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A" w:rsidRPr="003D40B8" w:rsidRDefault="005A408A" w:rsidP="005A40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0B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5A408A" w:rsidRPr="003D40B8" w:rsidRDefault="005A408A" w:rsidP="005A40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0B8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університет імені Василя Стефаника »</w:t>
      </w:r>
    </w:p>
    <w:p w:rsidR="005A408A" w:rsidRPr="003D40B8" w:rsidRDefault="005A408A" w:rsidP="005A40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408A" w:rsidRPr="003D40B8" w:rsidRDefault="005A408A" w:rsidP="005A40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0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журналістики </w:t>
      </w:r>
    </w:p>
    <w:p w:rsidR="005A408A" w:rsidRPr="003D40B8" w:rsidRDefault="005A408A" w:rsidP="005A408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0B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D40B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A408A" w:rsidRPr="003D40B8" w:rsidRDefault="005A408A" w:rsidP="005A408A">
      <w:pPr>
        <w:jc w:val="right"/>
        <w:rPr>
          <w:rFonts w:ascii="Times New Roman" w:hAnsi="Times New Roman" w:cs="Times New Roman"/>
          <w:sz w:val="28"/>
          <w:szCs w:val="28"/>
        </w:rPr>
      </w:pP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40B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Pr="003D40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408A" w:rsidRPr="003D40B8" w:rsidRDefault="005A408A" w:rsidP="005A408A">
      <w:pPr>
        <w:pStyle w:val="a3"/>
        <w:jc w:val="right"/>
        <w:rPr>
          <w:szCs w:val="28"/>
          <w:lang w:val="uk-UA"/>
        </w:rPr>
      </w:pPr>
      <w:r w:rsidRPr="003D40B8">
        <w:rPr>
          <w:szCs w:val="28"/>
        </w:rPr>
        <w:t>“____”_______________</w:t>
      </w:r>
      <w:r w:rsidRPr="003D40B8">
        <w:rPr>
          <w:szCs w:val="28"/>
          <w:lang w:val="uk-UA"/>
        </w:rPr>
        <w:t xml:space="preserve">_____ </w:t>
      </w:r>
      <w:r w:rsidRPr="003D40B8">
        <w:rPr>
          <w:szCs w:val="28"/>
        </w:rPr>
        <w:t>20___ р</w:t>
      </w:r>
      <w:r w:rsidRPr="003D40B8">
        <w:rPr>
          <w:szCs w:val="28"/>
          <w:lang w:val="uk-UA"/>
        </w:rPr>
        <w:t>.</w:t>
      </w:r>
    </w:p>
    <w:p w:rsidR="005A408A" w:rsidRPr="003D40B8" w:rsidRDefault="005A408A" w:rsidP="005A408A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5A408A" w:rsidRPr="003D40B8" w:rsidRDefault="005A408A" w:rsidP="005A408A">
      <w:pPr>
        <w:pStyle w:val="2"/>
        <w:shd w:val="clear" w:color="auto" w:fill="FFFFFF"/>
        <w:rPr>
          <w:rFonts w:ascii="Times New Roman" w:hAnsi="Times New Roman" w:cs="Times New Roman"/>
          <w:i w:val="0"/>
          <w:iCs w:val="0"/>
          <w:lang w:val="uk-UA"/>
        </w:rPr>
      </w:pPr>
    </w:p>
    <w:p w:rsidR="005A408A" w:rsidRPr="003D40B8" w:rsidRDefault="005A408A" w:rsidP="005A408A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3D40B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3D40B8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5A408A" w:rsidRPr="003D40B8" w:rsidRDefault="00531C8C" w:rsidP="005A408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ВИБОРЧИЙ ПРОЦЕС</w:t>
      </w:r>
    </w:p>
    <w:p w:rsidR="005A408A" w:rsidRDefault="005A408A" w:rsidP="005A408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9BD" w:rsidRPr="003D40B8" w:rsidRDefault="00E759BD" w:rsidP="005A408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9BD" w:rsidRPr="0022148E" w:rsidRDefault="0022148E" w:rsidP="00E759B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Галузь знань</w:t>
      </w:r>
      <w:r w:rsidR="00E75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48E">
        <w:rPr>
          <w:rFonts w:ascii="Times New Roman" w:hAnsi="Times New Roman" w:cs="Times New Roman"/>
          <w:b/>
          <w:sz w:val="28"/>
          <w:szCs w:val="28"/>
        </w:rPr>
        <w:t>06</w:t>
      </w:r>
      <w:r w:rsidR="00E759BD" w:rsidRPr="0022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759BD" w:rsidRPr="0022148E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2148E" w:rsidRPr="0022148E" w:rsidRDefault="0022148E" w:rsidP="00E759B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 061 «Журналістика»</w:t>
      </w:r>
    </w:p>
    <w:p w:rsidR="00E759BD" w:rsidRPr="0022148E" w:rsidRDefault="00E759BD" w:rsidP="00E759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Факультет філології </w:t>
      </w: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9BD" w:rsidRDefault="00E759BD" w:rsidP="00E759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Default="00E759BD" w:rsidP="00E759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 – 201</w:t>
      </w:r>
      <w:r w:rsidR="0094080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E759BD" w:rsidRDefault="00E759BD" w:rsidP="005A40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Pr="0022148E" w:rsidRDefault="005A408A" w:rsidP="0022148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</w:t>
      </w:r>
      <w:r w:rsidR="00E759BD" w:rsidRPr="00E759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1C8C">
        <w:rPr>
          <w:rFonts w:ascii="Times New Roman" w:hAnsi="Times New Roman" w:cs="Times New Roman"/>
          <w:sz w:val="28"/>
          <w:szCs w:val="28"/>
          <w:lang w:val="uk-UA"/>
        </w:rPr>
        <w:t>Виборчий процес</w:t>
      </w:r>
      <w:r w:rsidR="00E759BD" w:rsidRPr="00E759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BD" w:rsidRPr="00E759BD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</w:t>
      </w:r>
      <w:r w:rsidR="00E759BD" w:rsidRPr="00E759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061 журналістика </w:t>
      </w:r>
    </w:p>
    <w:p w:rsidR="00E759BD" w:rsidRPr="00E759BD" w:rsidRDefault="00E759BD" w:rsidP="00E759BD">
      <w:pPr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Pr="00E759BD" w:rsidRDefault="00E759BD" w:rsidP="00E759B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E759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759BD" w:rsidRPr="00E759BD" w:rsidRDefault="00E759BD" w:rsidP="00E759B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sz w:val="28"/>
          <w:szCs w:val="28"/>
          <w:lang w:val="uk-UA"/>
        </w:rPr>
        <w:t xml:space="preserve">Марчук Наталія Василівна, кандидат політичних наук, </w:t>
      </w:r>
      <w:r w:rsidR="002E194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E759BD">
        <w:rPr>
          <w:rFonts w:ascii="Times New Roman" w:hAnsi="Times New Roman" w:cs="Times New Roman"/>
          <w:sz w:val="28"/>
          <w:szCs w:val="28"/>
          <w:lang w:val="uk-UA"/>
        </w:rPr>
        <w:t xml:space="preserve"> кафедри журналістики </w:t>
      </w:r>
    </w:p>
    <w:p w:rsidR="00E759BD" w:rsidRPr="00E759BD" w:rsidRDefault="00E759BD" w:rsidP="00E759B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затверджена на засіданні </w:t>
      </w:r>
      <w:r w:rsidRPr="00E759B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журналістики</w:t>
      </w:r>
    </w:p>
    <w:p w:rsidR="00E759BD" w:rsidRPr="00E759BD" w:rsidRDefault="00E759BD" w:rsidP="00E759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sz w:val="28"/>
          <w:szCs w:val="28"/>
          <w:lang w:val="uk-UA"/>
        </w:rPr>
        <w:t>Протокол  №</w:t>
      </w:r>
      <w:r w:rsidR="002E194C">
        <w:rPr>
          <w:rFonts w:ascii="Times New Roman" w:hAnsi="Times New Roman" w:cs="Times New Roman"/>
          <w:sz w:val="28"/>
          <w:szCs w:val="28"/>
          <w:lang w:val="uk-UA"/>
        </w:rPr>
        <w:t xml:space="preserve">   від  “   ” _____________ 201</w:t>
      </w:r>
      <w:r w:rsidR="009408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759B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759BD" w:rsidRPr="00E759BD" w:rsidRDefault="00E759BD" w:rsidP="00E759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      </w:t>
      </w:r>
      <w:r w:rsidR="00531C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E194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Холод О.М.</w:t>
      </w:r>
    </w:p>
    <w:p w:rsidR="00E759BD" w:rsidRPr="00E759BD" w:rsidRDefault="00E759BD" w:rsidP="00E759BD">
      <w:pPr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uk-UA"/>
        </w:rPr>
      </w:pPr>
    </w:p>
    <w:p w:rsidR="00E759BD" w:rsidRPr="00E759BD" w:rsidRDefault="002E194C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“     ” __________ 201</w:t>
      </w:r>
      <w:r w:rsidR="0094080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E759BD"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</w:t>
      </w: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Схвалено методичною комісією факультету філології.  </w:t>
      </w: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</w:t>
      </w:r>
      <w:r w:rsidR="002E1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окол від  “___” ___________ 201</w:t>
      </w:r>
      <w:r w:rsidR="0094080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№___</w:t>
      </w: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59BD" w:rsidRPr="00E759BD" w:rsidRDefault="002E194C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“____” __________  201</w:t>
      </w:r>
      <w:r w:rsidR="0094080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E759BD"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</w:t>
      </w: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                                                                                               </w:t>
      </w:r>
    </w:p>
    <w:p w:rsid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uk-UA"/>
        </w:rPr>
      </w:pPr>
    </w:p>
    <w:p w:rsidR="00E759BD" w:rsidRPr="00E759BD" w:rsidRDefault="00E759BD" w:rsidP="00E759BD">
      <w:pPr>
        <w:ind w:left="360"/>
        <w:rPr>
          <w:rFonts w:ascii="Times New Roman" w:hAnsi="Times New Roman" w:cs="Times New Roman"/>
          <w:color w:val="000000"/>
          <w:sz w:val="28"/>
          <w:szCs w:val="28"/>
          <w:highlight w:val="lightGray"/>
          <w:lang w:val="uk-UA"/>
        </w:rPr>
      </w:pPr>
    </w:p>
    <w:p w:rsidR="00E759BD" w:rsidRPr="00E759BD" w:rsidRDefault="00E759BD" w:rsidP="00E759BD">
      <w:pPr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9BD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9408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_______, </w:t>
      </w:r>
      <w:r w:rsidR="002E194C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94080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759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</w:p>
    <w:p w:rsidR="004B5B03" w:rsidRPr="0022148E" w:rsidRDefault="004B5B03" w:rsidP="00E759B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4B5B03" w:rsidRPr="0022148E" w:rsidRDefault="004B5B03" w:rsidP="00E759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3316"/>
        <w:gridCol w:w="1647"/>
        <w:gridCol w:w="1829"/>
      </w:tblGrid>
      <w:tr w:rsidR="004B5B03" w:rsidRPr="0022148E" w:rsidTr="004B5B03">
        <w:trPr>
          <w:trHeight w:val="79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E75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E75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E75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B5B03" w:rsidRPr="0022148E" w:rsidTr="004B5B03">
        <w:trPr>
          <w:trHeight w:val="54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4B5B03" w:rsidRPr="0022148E" w:rsidTr="004B5B03">
        <w:trPr>
          <w:trHeight w:val="404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right="-1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4B5B03" w:rsidRPr="0022148E" w:rsidRDefault="004B5B03" w:rsidP="004B5B03">
            <w:pPr>
              <w:pStyle w:val="Default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2148E">
              <w:rPr>
                <w:sz w:val="28"/>
                <w:szCs w:val="28"/>
                <w:u w:val="single"/>
              </w:rPr>
              <w:t xml:space="preserve">0303 </w:t>
            </w:r>
            <w:r w:rsidRPr="0022148E">
              <w:rPr>
                <w:sz w:val="28"/>
                <w:szCs w:val="28"/>
                <w:u w:val="single"/>
                <w:lang w:val="uk-UA"/>
              </w:rPr>
              <w:t>–</w:t>
            </w:r>
            <w:r w:rsidRPr="0022148E">
              <w:rPr>
                <w:sz w:val="28"/>
                <w:szCs w:val="28"/>
                <w:u w:val="single"/>
              </w:rPr>
              <w:t xml:space="preserve"> Журналістика та інформаці</w:t>
            </w:r>
            <w:r w:rsidRPr="0022148E">
              <w:rPr>
                <w:sz w:val="28"/>
                <w:szCs w:val="28"/>
                <w:u w:val="single"/>
                <w:lang w:val="uk-UA"/>
              </w:rPr>
              <w:t>я</w:t>
            </w:r>
          </w:p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(шифр і назва)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FE465E" w:rsidP="004B5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вибором</w:t>
            </w:r>
          </w:p>
        </w:tc>
      </w:tr>
      <w:tr w:rsidR="004B5B03" w:rsidRPr="0022148E" w:rsidTr="004B5B03">
        <w:trPr>
          <w:trHeight w:val="404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4B5B03" w:rsidRPr="0022148E" w:rsidRDefault="00E759BD" w:rsidP="004B5B03">
            <w:pPr>
              <w:pStyle w:val="Default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2148E">
              <w:rPr>
                <w:sz w:val="28"/>
                <w:szCs w:val="28"/>
                <w:u w:val="single"/>
                <w:lang w:val="uk-UA"/>
              </w:rPr>
              <w:t>061</w:t>
            </w:r>
            <w:r w:rsidR="004B5B03" w:rsidRPr="0022148E">
              <w:rPr>
                <w:sz w:val="28"/>
                <w:szCs w:val="28"/>
                <w:u w:val="single"/>
              </w:rPr>
              <w:t xml:space="preserve"> – </w:t>
            </w:r>
            <w:r w:rsidR="004B5B03" w:rsidRPr="0022148E">
              <w:rPr>
                <w:sz w:val="28"/>
                <w:szCs w:val="28"/>
                <w:u w:val="single"/>
                <w:lang w:val="uk-UA"/>
              </w:rPr>
              <w:t>Ж</w:t>
            </w:r>
            <w:r w:rsidR="004B5B03" w:rsidRPr="0022148E">
              <w:rPr>
                <w:sz w:val="28"/>
                <w:szCs w:val="28"/>
                <w:u w:val="single"/>
              </w:rPr>
              <w:t>урналістика</w:t>
            </w:r>
          </w:p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16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(професійне</w:t>
            </w: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спрямування):</w:t>
            </w: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B5B03" w:rsidRPr="0022148E" w:rsidTr="004B5B03">
        <w:trPr>
          <w:trHeight w:val="2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C651BD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B5B03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22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</w:t>
            </w:r>
          </w:p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B5B03" w:rsidRPr="0022148E" w:rsidTr="004B5B03">
        <w:trPr>
          <w:trHeight w:val="31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C651BD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B5B03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39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B5B03" w:rsidRPr="0022148E" w:rsidTr="004B5B03">
        <w:trPr>
          <w:trHeight w:val="316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Тижневих годин </w:t>
            </w: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4</w:t>
            </w:r>
          </w:p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– 8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4B5B03" w:rsidRPr="0022148E" w:rsidRDefault="00C651BD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магістр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32771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B5B03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31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B5B03" w:rsidRPr="0022148E" w:rsidTr="004B5B03">
        <w:trPr>
          <w:trHeight w:val="31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327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7713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13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4B5B03" w:rsidRPr="0022148E" w:rsidTr="004B5B03">
        <w:trPr>
          <w:trHeight w:val="13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13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B5B03" w:rsidRPr="0022148E" w:rsidTr="004B5B03">
        <w:trPr>
          <w:trHeight w:val="13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год.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trHeight w:val="13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E75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4B5B03" w:rsidRPr="0022148E" w:rsidTr="004B5B03">
        <w:trPr>
          <w:trHeight w:val="13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контролю:</w:t>
            </w:r>
          </w:p>
          <w:p w:rsidR="004B5B03" w:rsidRPr="0022148E" w:rsidRDefault="004B5B03" w:rsidP="004B5B03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екзамен</w:t>
            </w:r>
          </w:p>
        </w:tc>
      </w:tr>
    </w:tbl>
    <w:p w:rsidR="004B5B03" w:rsidRPr="0022148E" w:rsidRDefault="004B5B03" w:rsidP="009E34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Співвідношення кількості годин аудиторних занять до самостійної і індивідуальної роботи становить:для денної форми навчання – 33:67 відсотків.</w:t>
      </w:r>
    </w:p>
    <w:p w:rsidR="00FE465E" w:rsidRPr="0022148E" w:rsidRDefault="00FE465E" w:rsidP="004B5B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65E" w:rsidRPr="0022148E" w:rsidRDefault="00FE465E" w:rsidP="004B5B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B03" w:rsidRPr="009E3416" w:rsidRDefault="004B5B03" w:rsidP="004B5B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416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C651BD" w:rsidRDefault="004B5B03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курсу «</w:t>
      </w:r>
      <w:r w:rsidR="00C651BD" w:rsidRPr="00C651BD">
        <w:rPr>
          <w:rFonts w:ascii="Times New Roman" w:hAnsi="Times New Roman" w:cs="Times New Roman"/>
          <w:sz w:val="28"/>
          <w:szCs w:val="28"/>
          <w:lang w:val="uk-UA"/>
        </w:rPr>
        <w:t>Виборчий процес</w:t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0803"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803" w:rsidRPr="00C651BD">
        <w:rPr>
          <w:rFonts w:ascii="Times New Roman" w:hAnsi="Times New Roman" w:cs="Times New Roman"/>
          <w:sz w:val="28"/>
          <w:szCs w:val="28"/>
          <w:lang w:val="uk-UA"/>
        </w:rPr>
        <w:t>формув</w:t>
      </w:r>
      <w:r w:rsidR="00C651BD" w:rsidRPr="00C651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0803"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ння у студентів-журналістів теоретичних знань щодо особливостей </w:t>
      </w:r>
      <w:r w:rsidR="00C651BD"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світових виборчих систем, досконалого знання всіх етапів та законодавчих норм проведення виборів в Україні, особливостей роботи журналістів під час проведення виборчих кампаній. Курс "Виборчий процес" покликаний формувати теоретичну базу майбутніх журналістів щодо особливостей процесу виборів, тому метою його вивчення є ознайомлення з ключовими елементами сучасних електоральних кампаній, оволодіння студентами базовими політичними технологіями, розуміння специфіки прийняття електоральних рішень та знання законодавчої бази. </w:t>
      </w:r>
    </w:p>
    <w:p w:rsidR="00FE465E" w:rsidRPr="00C651BD" w:rsidRDefault="00FE465E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AB0" w:rsidRPr="00C651BD" w:rsidRDefault="004B5B03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51BD" w:rsidRPr="00C651BD" w:rsidRDefault="00940803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1BD"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знань про такі категорії, як вибори, виборча система, мажоритарна виборча система, пропорційна виборча система, комбіновані виборчі системи, виборчий метр; </w:t>
      </w:r>
    </w:p>
    <w:p w:rsidR="00C651BD" w:rsidRPr="00C651BD" w:rsidRDefault="00C651BD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94">
        <w:rPr>
          <w:rFonts w:ascii="Times New Roman" w:hAnsi="Times New Roman" w:cs="Times New Roman"/>
          <w:sz w:val="28"/>
          <w:szCs w:val="28"/>
        </w:rPr>
        <w:sym w:font="Symbol" w:char="F0B7"/>
      </w:r>
      <w:r w:rsidRPr="00182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особливостями виборчих систем у країнах з різними типами політичної культури і традиціями, історичним досвідом</w:t>
      </w:r>
      <w:r w:rsidRPr="00C651BD">
        <w:rPr>
          <w:rFonts w:ascii="Times New Roman" w:hAnsi="Times New Roman" w:cs="Times New Roman"/>
          <w:sz w:val="28"/>
          <w:szCs w:val="28"/>
        </w:rPr>
        <w:t>;</w:t>
      </w:r>
    </w:p>
    <w:p w:rsidR="00C651BD" w:rsidRPr="00C651BD" w:rsidRDefault="00C651BD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0803"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основних </w:t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>законів що регулюють виборчий процес в Україні;</w:t>
      </w:r>
    </w:p>
    <w:p w:rsidR="00C651BD" w:rsidRPr="00C651BD" w:rsidRDefault="00C651BD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із процесом проведення виборчої кампанії, його основних етапів; </w:t>
      </w:r>
    </w:p>
    <w:p w:rsidR="00C651BD" w:rsidRPr="00C651BD" w:rsidRDefault="00C651BD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сучасних електоральних технологій та інструментарію; </w:t>
      </w:r>
    </w:p>
    <w:p w:rsidR="00C651BD" w:rsidRPr="00C651BD" w:rsidRDefault="00C651BD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досліджння особливостей стратегії і тактики виборчих кампаній; </w:t>
      </w:r>
    </w:p>
    <w:p w:rsidR="00940803" w:rsidRDefault="00C651BD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BD">
        <w:rPr>
          <w:rFonts w:ascii="Times New Roman" w:hAnsi="Times New Roman" w:cs="Times New Roman"/>
          <w:sz w:val="28"/>
          <w:szCs w:val="28"/>
        </w:rPr>
        <w:sym w:font="Symbol" w:char="F0B7"/>
      </w:r>
      <w:r w:rsidRPr="00C651BD">
        <w:rPr>
          <w:rFonts w:ascii="Times New Roman" w:hAnsi="Times New Roman" w:cs="Times New Roman"/>
          <w:sz w:val="28"/>
          <w:szCs w:val="28"/>
          <w:lang w:val="uk-UA"/>
        </w:rPr>
        <w:t xml:space="preserve">  з'ясування специфіки основних суб'єктів електоральної кампанії, ролі ЗМІ у виборах.</w:t>
      </w:r>
    </w:p>
    <w:p w:rsidR="00FE465E" w:rsidRPr="00C651BD" w:rsidRDefault="00FE465E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03" w:rsidRPr="00092697" w:rsidRDefault="004B5B03" w:rsidP="00FE465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3F7AB0" w:rsidRPr="00092697" w:rsidRDefault="004B5B03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2094" w:rsidRPr="00092697" w:rsidRDefault="003F7AB0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="00182094" w:rsidRPr="00092697">
        <w:rPr>
          <w:rFonts w:ascii="Times New Roman" w:hAnsi="Times New Roman" w:cs="Times New Roman"/>
          <w:sz w:val="28"/>
          <w:szCs w:val="28"/>
        </w:rPr>
        <w:t xml:space="preserve"> </w:t>
      </w:r>
      <w:r w:rsidR="00182094"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предмет, завдання і зміст дисципліни; </w:t>
      </w:r>
    </w:p>
    <w:p w:rsidR="00092697" w:rsidRPr="00092697" w:rsidRDefault="00182094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</w:rPr>
        <w:t xml:space="preserve"> </w:t>
      </w:r>
      <w:r w:rsidR="00C651BD" w:rsidRPr="00092697">
        <w:rPr>
          <w:rFonts w:ascii="Times New Roman" w:hAnsi="Times New Roman" w:cs="Times New Roman"/>
          <w:sz w:val="28"/>
          <w:szCs w:val="28"/>
        </w:rPr>
        <w:t xml:space="preserve">поняттєво-категоріальний апарат виборчого права;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1BD"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міжнародно-правові стандарти у галузі виборчого права;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1BD" w:rsidRPr="00092697">
        <w:rPr>
          <w:rFonts w:ascii="Times New Roman" w:hAnsi="Times New Roman" w:cs="Times New Roman"/>
          <w:sz w:val="28"/>
          <w:szCs w:val="28"/>
          <w:lang w:val="uk-UA"/>
        </w:rPr>
        <w:t>особливості вибор</w:t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чих систем, які застосовуються </w:t>
      </w:r>
      <w:r w:rsidR="00C651BD"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інших європейських державах; </w:t>
      </w:r>
    </w:p>
    <w:p w:rsidR="003F7AB0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1BD" w:rsidRPr="00092697">
        <w:rPr>
          <w:rFonts w:ascii="Times New Roman" w:hAnsi="Times New Roman" w:cs="Times New Roman"/>
          <w:sz w:val="28"/>
          <w:szCs w:val="28"/>
          <w:lang w:val="uk-UA"/>
        </w:rPr>
        <w:t>порядок організації та проведення парламентських, президентських та місцевих виборів в Україні</w:t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місце виборчої компанії в політичному житті суспільства;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основні напрями, тенденції та ключові аспекти електоральних технологій;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базові принципи, методи, прийоми роботи виборчого штабу з виборцями, конкурентами, агітаторами;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роботи ЗМІ під час виборчої кампанії.</w:t>
      </w:r>
    </w:p>
    <w:p w:rsidR="003F7AB0" w:rsidRPr="00092697" w:rsidRDefault="004B5B03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2697" w:rsidRPr="00092697" w:rsidRDefault="00182094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</w:t>
      </w:r>
      <w:r w:rsidR="00092697" w:rsidRPr="00092697">
        <w:rPr>
          <w:rFonts w:ascii="Times New Roman" w:hAnsi="Times New Roman" w:cs="Times New Roman"/>
          <w:sz w:val="28"/>
          <w:szCs w:val="28"/>
        </w:rPr>
        <w:t xml:space="preserve">чинне виборче законодавство України;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виявляти існуючі у правовому регулюванні виборчого процесу проблеми та пропонувати шляхи його удосконалення;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експертизу проектів нормативно-правових актів у галузі виборчого права; </w:t>
      </w:r>
    </w:p>
    <w:p w:rsidR="004B5B03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дотримання принципів виборчого права усіма суб’єктами виборчого процесу;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проблеми та цілі виборчої кампанії, оптимальні шляхи її проведення;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аналіз конкурентів і виборців;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вибирати оптимальну стратегію позиціонування кандидата чи політичної партії; </w:t>
      </w:r>
    </w:p>
    <w:p w:rsidR="00092697" w:rsidRPr="00092697" w:rsidRDefault="00092697" w:rsidP="00FE465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697">
        <w:rPr>
          <w:rFonts w:ascii="Times New Roman" w:hAnsi="Times New Roman" w:cs="Times New Roman"/>
          <w:sz w:val="28"/>
          <w:szCs w:val="28"/>
          <w:lang w:val="uk-UA"/>
        </w:rPr>
        <w:t xml:space="preserve"> готувати аналітичні й інформаційні матеріали, прес-релізи у ході виборчої кампанії.</w:t>
      </w:r>
    </w:p>
    <w:p w:rsidR="004B5B03" w:rsidRPr="009E3416" w:rsidRDefault="004B5B03" w:rsidP="004B5B0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03" w:rsidRPr="009E3416" w:rsidRDefault="004B5B03" w:rsidP="004B5B0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416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4B5B03" w:rsidRPr="009E3416" w:rsidRDefault="004B5B03" w:rsidP="004B5B03">
      <w:pPr>
        <w:tabs>
          <w:tab w:val="left" w:pos="284"/>
          <w:tab w:val="left" w:pos="56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B03" w:rsidRPr="000B2444" w:rsidRDefault="004B5B03" w:rsidP="00FE465E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Змістовий модуль 1.</w:t>
      </w:r>
      <w:r w:rsidRPr="000B2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97" w:rsidRPr="000B2444">
        <w:rPr>
          <w:rFonts w:ascii="Times New Roman" w:hAnsi="Times New Roman" w:cs="Times New Roman"/>
          <w:b/>
          <w:sz w:val="28"/>
          <w:szCs w:val="28"/>
          <w:lang w:val="uk-UA"/>
        </w:rPr>
        <w:t>Вибори і виборчі системи</w:t>
      </w:r>
    </w:p>
    <w:p w:rsidR="00092697" w:rsidRPr="009909AF" w:rsidRDefault="004B5B03" w:rsidP="00FE465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B2444">
        <w:rPr>
          <w:b/>
          <w:iCs/>
          <w:sz w:val="28"/>
          <w:szCs w:val="28"/>
          <w:lang w:val="uk-UA"/>
        </w:rPr>
        <w:t xml:space="preserve">Тема 1. </w:t>
      </w:r>
      <w:r w:rsidR="00FE465E">
        <w:rPr>
          <w:b/>
          <w:sz w:val="28"/>
          <w:szCs w:val="28"/>
        </w:rPr>
        <w:t>Вибори як політичний інститут</w:t>
      </w:r>
      <w:r w:rsidR="00FE465E">
        <w:rPr>
          <w:b/>
          <w:sz w:val="28"/>
          <w:szCs w:val="28"/>
          <w:lang w:val="uk-UA"/>
        </w:rPr>
        <w:t xml:space="preserve">. </w:t>
      </w:r>
      <w:r w:rsidR="00FE465E" w:rsidRPr="000B2444">
        <w:rPr>
          <w:b/>
          <w:sz w:val="28"/>
          <w:szCs w:val="28"/>
        </w:rPr>
        <w:t xml:space="preserve">Принципи виборчого права та організація демократичних виборів </w:t>
      </w:r>
    </w:p>
    <w:p w:rsidR="00182094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</w:rPr>
        <w:t>Поняття виборів. Вибори як невід’ємний елемент демократії. Класифікація виборів. Чинники впливу на характер виборів. Вибори як знаряддя політичного маніпулювання. Вибори як інструмент переходу до демократії. Функції виборів.</w:t>
      </w:r>
    </w:p>
    <w:p w:rsidR="00092697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</w:rPr>
        <w:t>Поняття виборчого права. Джерела виборчого права. Виборче право суб’єктивне і об’єктивне. Виборче право активне і пасивне. Демо</w:t>
      </w:r>
      <w:r w:rsidRPr="000B2444">
        <w:rPr>
          <w:sz w:val="28"/>
          <w:szCs w:val="28"/>
        </w:rPr>
        <w:softHyphen/>
        <w:t>кратичні принципи виборчого права. Вибори і виборчі цензи. Сутність та специфіка виборчого процесу</w:t>
      </w:r>
    </w:p>
    <w:p w:rsidR="009A1DC1" w:rsidRPr="000B2444" w:rsidRDefault="009A1DC1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9A1DC1" w:rsidRPr="000B2444" w:rsidRDefault="00FE465E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</w:t>
      </w:r>
      <w:r w:rsidR="009A1DC1" w:rsidRPr="000B244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Основні</w:t>
      </w:r>
      <w:r w:rsidR="009A1DC1" w:rsidRPr="000B2444">
        <w:rPr>
          <w:b/>
          <w:sz w:val="28"/>
          <w:szCs w:val="28"/>
        </w:rPr>
        <w:t xml:space="preserve"> етапи виборчого процесу</w:t>
      </w:r>
      <w:r w:rsidR="009A1DC1" w:rsidRPr="000B2444">
        <w:rPr>
          <w:sz w:val="28"/>
          <w:szCs w:val="28"/>
        </w:rPr>
        <w:t xml:space="preserve"> </w:t>
      </w:r>
    </w:p>
    <w:p w:rsidR="009A1DC1" w:rsidRPr="000B2444" w:rsidRDefault="009A1DC1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</w:rPr>
        <w:t xml:space="preserve">Загальні принципи демократичної організації виборів. Призначення виборів та визначення дати їх проведення; визначення виборчих округів та виборчих </w:t>
      </w:r>
      <w:r w:rsidRPr="000B2444">
        <w:rPr>
          <w:sz w:val="28"/>
          <w:szCs w:val="28"/>
        </w:rPr>
        <w:lastRenderedPageBreak/>
        <w:t>дільниць; утворення виборчих комісій (Центральної, окружних, дільничних); складання списків виборців; висування та реєстрація кандидатів. Фінансування виборів. Проведення передвиборчої агітації; власне голосування; підрахунок голосів; оприлюднення результатів голосування та проведення за потреби повторного голосування чи повторних виборів. Поняття повторних та недійсних виборів: політологічна відмінність</w:t>
      </w:r>
    </w:p>
    <w:p w:rsidR="004B5B03" w:rsidRPr="000B2444" w:rsidRDefault="004B5B03" w:rsidP="00FE465E">
      <w:pPr>
        <w:pStyle w:val="Default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B2444">
        <w:rPr>
          <w:sz w:val="28"/>
          <w:szCs w:val="28"/>
          <w:lang w:val="uk-UA"/>
        </w:rPr>
        <w:tab/>
      </w:r>
    </w:p>
    <w:p w:rsidR="00092697" w:rsidRPr="000B2444" w:rsidRDefault="00FE465E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</w:t>
      </w:r>
      <w:r w:rsidR="004B5B03" w:rsidRPr="000B2444">
        <w:rPr>
          <w:b/>
          <w:sz w:val="28"/>
          <w:szCs w:val="28"/>
          <w:lang w:val="uk-UA"/>
        </w:rPr>
        <w:t>.</w:t>
      </w:r>
      <w:r w:rsidR="009E3416" w:rsidRPr="000B2444">
        <w:rPr>
          <w:b/>
          <w:sz w:val="28"/>
          <w:szCs w:val="28"/>
        </w:rPr>
        <w:t xml:space="preserve"> </w:t>
      </w:r>
      <w:r w:rsidR="00092697" w:rsidRPr="000B2444">
        <w:rPr>
          <w:b/>
          <w:sz w:val="28"/>
          <w:szCs w:val="28"/>
          <w:lang w:val="uk-UA"/>
        </w:rPr>
        <w:t xml:space="preserve">Поняття виборчих систем. </w:t>
      </w:r>
      <w:r w:rsidR="00092697" w:rsidRPr="000B2444">
        <w:rPr>
          <w:b/>
          <w:sz w:val="28"/>
          <w:szCs w:val="28"/>
        </w:rPr>
        <w:t xml:space="preserve">Мажоритарна виборча система та її характеристика </w:t>
      </w:r>
    </w:p>
    <w:p w:rsidR="00182094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</w:rPr>
        <w:t>Мажоритарна система: одномандатна, багатомандатна і преференційна. Мажоритарна система абсолютної більшості (МСАБ) і мажоритарна система відносної більшості (МСВБ). Роль особистості лідера в умовах мажоритарної політичної системи. Переваги мажоритарної політичної системи: перемога на виборах великих політичних партій і створення однопартійних урядів. Істотні недоліки мажоритарної системи.</w:t>
      </w:r>
    </w:p>
    <w:p w:rsidR="00092697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092697" w:rsidRPr="000B2444" w:rsidRDefault="00FE465E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="004B5B03" w:rsidRPr="000B2444">
        <w:rPr>
          <w:b/>
          <w:sz w:val="28"/>
          <w:szCs w:val="28"/>
          <w:lang w:val="uk-UA"/>
        </w:rPr>
        <w:t xml:space="preserve">. </w:t>
      </w:r>
      <w:r w:rsidR="00092697" w:rsidRPr="000B2444">
        <w:rPr>
          <w:b/>
          <w:sz w:val="28"/>
          <w:szCs w:val="28"/>
        </w:rPr>
        <w:t>Пропорційна виборча система як спосіб забезпечення широкого політичного представництва у парламенті.</w:t>
      </w:r>
      <w:r w:rsidR="00092697" w:rsidRPr="000B2444">
        <w:rPr>
          <w:sz w:val="28"/>
          <w:szCs w:val="28"/>
        </w:rPr>
        <w:t xml:space="preserve"> </w:t>
      </w:r>
      <w:r w:rsidRPr="000B2444">
        <w:rPr>
          <w:b/>
          <w:sz w:val="28"/>
          <w:szCs w:val="28"/>
          <w:lang w:val="uk-UA"/>
        </w:rPr>
        <w:t>Змішані виборчі системи</w:t>
      </w:r>
    </w:p>
    <w:p w:rsidR="003B690A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</w:rPr>
        <w:t>Пропорційна система закритих списків. Пропорційна виборча система відкритих списків. Багаторівневі пропорційні виборчі системи. Основні групи виборчих формул пропорційного представництва. Базові методи розподілу голосів в одному багатомандатному виборчому окрузі. Виборча квота. Квота Гейра. Квота Гагенбаха-Бішоффа. Квота Імперіалі. Методи, з використанням яких розподіляються мандати з використанням виборчої квоти. Метод Д’Ондта. Метод СенЛагю. Виборчий бар’єр. Проблема відсутності персональної відповідальності депутата перед виборцями.</w:t>
      </w:r>
      <w:r w:rsidR="00FE465E">
        <w:rPr>
          <w:sz w:val="28"/>
          <w:szCs w:val="28"/>
          <w:lang w:val="uk-UA"/>
        </w:rPr>
        <w:t xml:space="preserve"> </w:t>
      </w:r>
      <w:r w:rsidRPr="000B2444">
        <w:rPr>
          <w:sz w:val="28"/>
          <w:szCs w:val="28"/>
        </w:rPr>
        <w:t xml:space="preserve">Змішана виборча система як приклад однієї з найстабільніших виборчих систем. Поєднання елементів мажоритарної системи та систем пропорційного представництва. Лінійне змішування (паралельне комбінування). Структурне змішування. Система з  єдиним голосом, що не допускає передачі. Система з єдиним голосом, що </w:t>
      </w:r>
      <w:r w:rsidRPr="000B2444">
        <w:rPr>
          <w:sz w:val="28"/>
          <w:szCs w:val="28"/>
        </w:rPr>
        <w:lastRenderedPageBreak/>
        <w:t>передається. Обмежене голосування. Кумулятивне голосування. Змішана система, що використовує модифіковану пропорційну систему представництва.</w:t>
      </w:r>
    </w:p>
    <w:p w:rsidR="00092697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092697" w:rsidRPr="000B2444" w:rsidRDefault="00FE465E" w:rsidP="00FE465E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5</w:t>
      </w:r>
      <w:r w:rsidR="00092697" w:rsidRPr="000B2444">
        <w:rPr>
          <w:b/>
          <w:sz w:val="28"/>
          <w:szCs w:val="28"/>
          <w:lang w:val="uk-UA"/>
        </w:rPr>
        <w:t>. Аналіз використання виборчих систем в Україні.</w:t>
      </w:r>
    </w:p>
    <w:p w:rsidR="00092697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</w:rPr>
        <w:t>Еволюція виборчої системи в Україні з часу проголошення незалежності. Виборча система у парламентських виборах в Україні. Виборча система у виборах Президента України. Використання виборчих систем у місцевих виборах в Україні. Виборчі фальсифікації та адміністративний ресурс при застосуванні мажоритарної виборчої системи. Проблема диктату партійних лідерів та зниження рівня компетентності депутатів, обраних за закритими списками. Зростання кількості зареєстрованих політичних партій в Україні. Систематизація виборчого законодавства України.</w:t>
      </w:r>
    </w:p>
    <w:p w:rsidR="00092697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092697" w:rsidRPr="000B2444" w:rsidRDefault="00FE465E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</w:t>
      </w:r>
      <w:r w:rsidR="00092697" w:rsidRPr="000B2444">
        <w:rPr>
          <w:b/>
          <w:sz w:val="28"/>
          <w:szCs w:val="28"/>
          <w:lang w:val="uk-UA"/>
        </w:rPr>
        <w:t>. Референдуми і плебісцити: співвідношення понять</w:t>
      </w:r>
      <w:r w:rsidR="00092697" w:rsidRPr="000B2444">
        <w:rPr>
          <w:sz w:val="28"/>
          <w:szCs w:val="28"/>
          <w:lang w:val="uk-UA"/>
        </w:rPr>
        <w:t xml:space="preserve"> </w:t>
      </w:r>
    </w:p>
    <w:p w:rsidR="00092697" w:rsidRPr="000B2444" w:rsidRDefault="00092697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B2444">
        <w:rPr>
          <w:sz w:val="28"/>
          <w:szCs w:val="28"/>
          <w:lang w:val="uk-UA"/>
        </w:rPr>
        <w:t xml:space="preserve">Поняття, види референдуму (національні, регіональні, місцеві; конституційні, законодавчі; консультативні, імперативні; обов’язкові, факультативні). </w:t>
      </w:r>
      <w:r w:rsidRPr="000B2444">
        <w:rPr>
          <w:sz w:val="28"/>
          <w:szCs w:val="28"/>
        </w:rPr>
        <w:t>Поняття плебісциту. Формула референдуму. Визнання результатів референдуму. Умови проведення і значення референдумів. Правові наслідки референдуму. Всенародний референдум з питання державної незалежності в Україні. Відмінність референдуму від виборів. Вибори до Верховної Ради України. Конституція України про вибори і референдум як форми народного волевиявлення. Закон України “Про вибори народних депутатів України”.</w:t>
      </w:r>
    </w:p>
    <w:p w:rsidR="003B690A" w:rsidRPr="000B2444" w:rsidRDefault="003B690A" w:rsidP="00FE465E">
      <w:pPr>
        <w:pStyle w:val="Default"/>
        <w:spacing w:line="360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4B5B03" w:rsidRPr="000B2444" w:rsidRDefault="004B5B03" w:rsidP="00FE465E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Змістовий модуль 2.</w:t>
      </w:r>
      <w:r w:rsidRPr="000B2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C1" w:rsidRPr="000B2444">
        <w:rPr>
          <w:rFonts w:ascii="Times New Roman" w:hAnsi="Times New Roman" w:cs="Times New Roman"/>
          <w:b/>
          <w:sz w:val="28"/>
          <w:szCs w:val="28"/>
          <w:lang w:val="uk-UA"/>
        </w:rPr>
        <w:t>Виборчі кампанії і виборчі технології</w:t>
      </w:r>
    </w:p>
    <w:p w:rsidR="00A84A6E" w:rsidRPr="000B2444" w:rsidRDefault="004B5B03" w:rsidP="00FE465E">
      <w:pPr>
        <w:pStyle w:val="Default"/>
        <w:spacing w:line="360" w:lineRule="auto"/>
        <w:jc w:val="both"/>
        <w:rPr>
          <w:b/>
          <w:sz w:val="28"/>
          <w:szCs w:val="28"/>
          <w:lang w:val="uk-UA"/>
        </w:rPr>
      </w:pPr>
      <w:r w:rsidRPr="000B2444">
        <w:rPr>
          <w:b/>
          <w:iCs/>
          <w:sz w:val="28"/>
          <w:szCs w:val="28"/>
          <w:lang w:val="uk-UA"/>
        </w:rPr>
        <w:t>Тема 1.</w:t>
      </w:r>
      <w:r w:rsidRPr="000B2444">
        <w:rPr>
          <w:b/>
          <w:sz w:val="28"/>
          <w:szCs w:val="28"/>
          <w:lang w:val="uk-UA"/>
        </w:rPr>
        <w:t xml:space="preserve"> </w:t>
      </w:r>
      <w:r w:rsidR="00A84A6E" w:rsidRPr="000B2444">
        <w:rPr>
          <w:b/>
          <w:sz w:val="28"/>
          <w:szCs w:val="28"/>
        </w:rPr>
        <w:t>Виборча кампанія її суть та складові. Стратегія і тактика виборчої кампанії</w:t>
      </w:r>
    </w:p>
    <w:p w:rsidR="00A84A6E" w:rsidRPr="000B2444" w:rsidRDefault="009A1DC1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поняття, цілі, завдання і принципи виборчої кампанії. </w:t>
      </w:r>
      <w:r w:rsidRPr="000B2444">
        <w:rPr>
          <w:rFonts w:ascii="Times New Roman" w:hAnsi="Times New Roman" w:cs="Times New Roman"/>
          <w:sz w:val="28"/>
          <w:szCs w:val="28"/>
        </w:rPr>
        <w:t>Суспільно-політичні фактори впливу на виборчу кампанію. Суб'єкти виборчого процесу.</w:t>
      </w:r>
      <w:r w:rsidR="00A84A6E"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444">
        <w:rPr>
          <w:rFonts w:ascii="Times New Roman" w:hAnsi="Times New Roman" w:cs="Times New Roman"/>
          <w:sz w:val="28"/>
          <w:szCs w:val="28"/>
        </w:rPr>
        <w:t xml:space="preserve">Роль виборчого менеджменту. </w:t>
      </w:r>
      <w:r w:rsidR="00A84A6E" w:rsidRPr="000B2444">
        <w:rPr>
          <w:rFonts w:ascii="Times New Roman" w:hAnsi="Times New Roman" w:cs="Times New Roman"/>
          <w:sz w:val="28"/>
          <w:szCs w:val="28"/>
        </w:rPr>
        <w:t xml:space="preserve">Загальні принципи стратегії виборчої кампанії. Електоральне середовище та ресурси. Моделі виборчої кампанії. Різновиди виборчих стратегій. Визначення цілей і основні етапи виборчої кампанії. </w:t>
      </w:r>
      <w:r w:rsidR="00A84A6E" w:rsidRPr="000B2444">
        <w:rPr>
          <w:rFonts w:ascii="Times New Roman" w:hAnsi="Times New Roman" w:cs="Times New Roman"/>
          <w:sz w:val="28"/>
          <w:szCs w:val="28"/>
        </w:rPr>
        <w:lastRenderedPageBreak/>
        <w:t>Календарний план виборчої кампанії. Тактика зв'язків з громадськістю у виборчий період.</w:t>
      </w:r>
    </w:p>
    <w:p w:rsidR="009E3416" w:rsidRPr="000B2444" w:rsidRDefault="009E3416" w:rsidP="00FE465E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F93DB6" w:rsidRPr="000B2444" w:rsidRDefault="00F93DB6" w:rsidP="00FE465E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A6E" w:rsidRPr="000B2444" w:rsidRDefault="004B5B03" w:rsidP="00FE4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9A1DC1" w:rsidRPr="000B24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B2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84A6E" w:rsidRPr="000B2444">
        <w:rPr>
          <w:rFonts w:ascii="Times New Roman" w:hAnsi="Times New Roman" w:cs="Times New Roman"/>
          <w:b/>
          <w:sz w:val="28"/>
          <w:szCs w:val="28"/>
        </w:rPr>
        <w:t xml:space="preserve">Виборчі технології: теорія та практика застосування </w:t>
      </w:r>
    </w:p>
    <w:p w:rsidR="009A1DC1" w:rsidRPr="000B2444" w:rsidRDefault="00A84A6E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sz w:val="28"/>
          <w:szCs w:val="28"/>
        </w:rPr>
        <w:t>Політичні і виборчі технології: підходи до визначення. Сутність виборчої технологій. Види виборчих технологій. Особливості застосування виборчих технологій в Україні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DC1" w:rsidRPr="000B2444">
        <w:rPr>
          <w:rFonts w:ascii="Times New Roman" w:hAnsi="Times New Roman" w:cs="Times New Roman"/>
          <w:sz w:val="28"/>
          <w:szCs w:val="28"/>
        </w:rPr>
        <w:t>Структура і зміст виборчих технологій спіндокторингу та іміджмейкінгу. Особливості агітації. Ефективність "брудних" технологій.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444">
        <w:rPr>
          <w:rFonts w:ascii="Times New Roman" w:hAnsi="Times New Roman" w:cs="Times New Roman"/>
          <w:sz w:val="28"/>
          <w:szCs w:val="28"/>
        </w:rPr>
        <w:t>Сучасний стан і ключові характеристики політичних ЗМІ. Взаємодія політичних партій і мас-медіа. PR політичних</w:t>
      </w:r>
      <w:r w:rsidR="00891B33">
        <w:rPr>
          <w:rFonts w:ascii="Times New Roman" w:hAnsi="Times New Roman" w:cs="Times New Roman"/>
          <w:sz w:val="28"/>
          <w:szCs w:val="28"/>
        </w:rPr>
        <w:t xml:space="preserve"> партій у ЗМІ під час виборчої </w:t>
      </w:r>
      <w:r w:rsidRPr="000B2444">
        <w:rPr>
          <w:rFonts w:ascii="Times New Roman" w:hAnsi="Times New Roman" w:cs="Times New Roman"/>
          <w:sz w:val="28"/>
          <w:szCs w:val="28"/>
        </w:rPr>
        <w:t xml:space="preserve"> кампанії. Незалежні та заангажовані мас-медіа. Методи формування громадської думки під час виборчої кампанії.</w:t>
      </w:r>
    </w:p>
    <w:p w:rsidR="00A84A6E" w:rsidRPr="000B2444" w:rsidRDefault="00A84A6E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A6E" w:rsidRPr="00640742" w:rsidRDefault="00A84A6E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0B2444">
        <w:rPr>
          <w:rFonts w:ascii="Times New Roman" w:hAnsi="Times New Roman" w:cs="Times New Roman"/>
          <w:b/>
          <w:sz w:val="28"/>
          <w:szCs w:val="28"/>
        </w:rPr>
        <w:t>Організація роботи, структура та завдання виборчого штабу</w:t>
      </w:r>
      <w:r w:rsidR="00640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40742" w:rsidRPr="000B2444">
        <w:rPr>
          <w:rFonts w:ascii="Times New Roman" w:hAnsi="Times New Roman" w:cs="Times New Roman"/>
          <w:b/>
          <w:sz w:val="28"/>
          <w:szCs w:val="28"/>
          <w:lang w:val="uk-UA"/>
        </w:rPr>
        <w:t>Цільові групи у виборчому процесі</w:t>
      </w:r>
    </w:p>
    <w:p w:rsidR="000B2444" w:rsidRPr="000B2444" w:rsidRDefault="00A84A6E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sz w:val="28"/>
          <w:szCs w:val="28"/>
        </w:rPr>
        <w:t>Функції виборчого штабу. Структура виборчого штабу. Організація роботи виборчих штабів та прийняття рішень. Типи виборчих штабів та виборчий інжиніринг та аутсорсінг</w:t>
      </w:r>
      <w:r w:rsidR="006407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маркетинг та сегментування виборчого поля. </w:t>
      </w:r>
      <w:r w:rsidRPr="000B2444">
        <w:rPr>
          <w:rFonts w:ascii="Times New Roman" w:hAnsi="Times New Roman" w:cs="Times New Roman"/>
          <w:sz w:val="28"/>
          <w:szCs w:val="28"/>
        </w:rPr>
        <w:t>Підходи до виділення цільових груп. Позиціонування кандидата. Передвиборча програма. Специфіка методів взаємодії та спілкування з групами виборців. Технології взаємодії з партнерами та конкурентами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B2444">
        <w:rPr>
          <w:rFonts w:ascii="Times New Roman" w:hAnsi="Times New Roman" w:cs="Times New Roman"/>
          <w:sz w:val="28"/>
          <w:szCs w:val="28"/>
        </w:rPr>
        <w:t xml:space="preserve">Картування округу. Соціологічне забезпечення виборчих кампаній: види, функції соціологічних досліджень на виборах. Роль юридичного сектору виборчого штабу. Аналітичні структури виборчих штабів, робота з групами експертів, НУО та ЗМІ </w:t>
      </w:r>
    </w:p>
    <w:p w:rsidR="000B2444" w:rsidRPr="000B2444" w:rsidRDefault="000B2444" w:rsidP="00FE4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444" w:rsidRPr="000B2444" w:rsidRDefault="00640742" w:rsidP="00FE4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F93DB6" w:rsidRPr="000B24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93DB6" w:rsidRPr="000B2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444" w:rsidRPr="000B2444">
        <w:rPr>
          <w:rFonts w:ascii="Times New Roman" w:hAnsi="Times New Roman" w:cs="Times New Roman"/>
          <w:b/>
          <w:sz w:val="28"/>
          <w:szCs w:val="28"/>
        </w:rPr>
        <w:t xml:space="preserve">Поняття, форми та засоби передвиборчої агітації. </w:t>
      </w:r>
    </w:p>
    <w:p w:rsidR="009E3416" w:rsidRPr="000B2444" w:rsidRDefault="000B2444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sz w:val="28"/>
          <w:szCs w:val="28"/>
        </w:rPr>
        <w:t>Поняття та законодавче обмеження передвиборчої агітації. Політична реклама та PR. Роль ЗМІ у виборчому процесі. Публічна інформаціяв передвиборчій діяльності. Символи, мова, месиджи виборчої кампанії.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444">
        <w:rPr>
          <w:rFonts w:ascii="Times New Roman" w:hAnsi="Times New Roman" w:cs="Times New Roman"/>
          <w:sz w:val="28"/>
          <w:szCs w:val="28"/>
        </w:rPr>
        <w:t xml:space="preserve">Види агітаційної </w:t>
      </w:r>
      <w:r w:rsidRPr="000B2444">
        <w:rPr>
          <w:rFonts w:ascii="Times New Roman" w:hAnsi="Times New Roman" w:cs="Times New Roman"/>
          <w:sz w:val="28"/>
          <w:szCs w:val="28"/>
        </w:rPr>
        <w:lastRenderedPageBreak/>
        <w:t>продукції: особливості застосування.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кампанії політичних суб'єктів, етапи та ефективність Медіапланування та особливості діяльності прес-служб виборчих штабів.</w:t>
      </w:r>
    </w:p>
    <w:p w:rsidR="000B2444" w:rsidRPr="000B2444" w:rsidRDefault="000B2444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444" w:rsidRPr="000B2444" w:rsidRDefault="00640742" w:rsidP="00FE4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0B2444" w:rsidRPr="000B2444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голосування та встановлення результатів виборів</w:t>
      </w:r>
    </w:p>
    <w:p w:rsidR="009E3416" w:rsidRPr="000B2444" w:rsidRDefault="000B2444" w:rsidP="00FE4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Поняття й види фальсифікацій виборів та базові технології запобігання. </w:t>
      </w:r>
      <w:r w:rsidRPr="000B2444">
        <w:rPr>
          <w:rFonts w:ascii="Times New Roman" w:hAnsi="Times New Roman" w:cs="Times New Roman"/>
          <w:sz w:val="28"/>
          <w:szCs w:val="28"/>
        </w:rPr>
        <w:t>День голосування та встановлення результатів виборів: роль кандидатів, штабів, членів виборчих комісій, спостерігачів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>, ЗМІ</w:t>
      </w:r>
      <w:r w:rsidRPr="000B2444">
        <w:rPr>
          <w:rFonts w:ascii="Times New Roman" w:hAnsi="Times New Roman" w:cs="Times New Roman"/>
          <w:sz w:val="28"/>
          <w:szCs w:val="28"/>
        </w:rPr>
        <w:t>. Встановлення та оскарження результатів виборів. Вихід з кампанії та поствиборча взаємодія</w:t>
      </w:r>
      <w:r w:rsidRPr="000B2444">
        <w:rPr>
          <w:rFonts w:ascii="Times New Roman" w:hAnsi="Times New Roman" w:cs="Times New Roman"/>
          <w:sz w:val="28"/>
          <w:szCs w:val="28"/>
          <w:lang w:val="uk-UA"/>
        </w:rPr>
        <w:t xml:space="preserve">. Центральна Виборча Комісія України. </w:t>
      </w:r>
    </w:p>
    <w:p w:rsidR="004B5B03" w:rsidRDefault="004B5B03" w:rsidP="004B5B03">
      <w:pPr>
        <w:ind w:firstLine="708"/>
        <w:jc w:val="center"/>
        <w:rPr>
          <w:b/>
          <w:bCs/>
          <w:szCs w:val="28"/>
          <w:lang w:val="uk-UA"/>
        </w:rPr>
      </w:pPr>
    </w:p>
    <w:p w:rsidR="004B5B03" w:rsidRPr="0022148E" w:rsidRDefault="004B5B03" w:rsidP="004B5B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003"/>
        <w:gridCol w:w="499"/>
        <w:gridCol w:w="496"/>
        <w:gridCol w:w="624"/>
        <w:gridCol w:w="587"/>
        <w:gridCol w:w="635"/>
        <w:gridCol w:w="1004"/>
        <w:gridCol w:w="356"/>
        <w:gridCol w:w="496"/>
        <w:gridCol w:w="624"/>
        <w:gridCol w:w="587"/>
        <w:gridCol w:w="621"/>
      </w:tblGrid>
      <w:tr w:rsidR="004B5B03" w:rsidRPr="0022148E" w:rsidTr="003F7AB0">
        <w:trPr>
          <w:cantSplit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8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B5B03" w:rsidRPr="0022148E" w:rsidTr="003F7A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4B5B03" w:rsidRPr="0022148E" w:rsidTr="003F7A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0B2444" w:rsidRPr="0022148E" w:rsidTr="003F7AB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  <w:tr w:rsidR="004B5B03" w:rsidRPr="0022148E" w:rsidTr="004B5B0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3F7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F7AB0" w:rsidRPr="0022148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0B2444"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Вибори і виборчі системи</w:t>
            </w: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B0" w:rsidRPr="0022148E" w:rsidRDefault="004B5B03" w:rsidP="006407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</w:rPr>
              <w:t>Вибори як політичний інститут</w:t>
            </w:r>
            <w:r w:rsidR="00FE465E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E465E" w:rsidRPr="0022148E">
              <w:rPr>
                <w:rFonts w:ascii="Times New Roman" w:hAnsi="Times New Roman" w:cs="Times New Roman"/>
                <w:sz w:val="28"/>
                <w:szCs w:val="28"/>
              </w:rPr>
              <w:t>Принципи виборчого права та організація демократичних виборів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64074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2</w:t>
            </w:r>
            <w:r w:rsidR="004B5B03"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B5B03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</w:rPr>
              <w:t>етапи виборчого процесу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64074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3</w:t>
            </w:r>
            <w:r w:rsidR="004B5B03" w:rsidRPr="0022148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4B5B03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виборчих систем. 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</w:rPr>
              <w:t>Мажоритарна виборча система та її характеристика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FE465E" w:rsidP="006407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lastRenderedPageBreak/>
              <w:t>Тема 4</w:t>
            </w:r>
            <w:r w:rsidR="003F7AB0" w:rsidRPr="0022148E">
              <w:rPr>
                <w:sz w:val="28"/>
                <w:szCs w:val="28"/>
                <w:lang w:val="uk-UA"/>
              </w:rPr>
              <w:t xml:space="preserve">. </w:t>
            </w:r>
            <w:r w:rsidR="000B2444" w:rsidRPr="0022148E">
              <w:rPr>
                <w:sz w:val="28"/>
                <w:szCs w:val="28"/>
              </w:rPr>
              <w:t>Пропорційна виборча система як спосіб забезпечення широкого політичного представництва у парламенті</w:t>
            </w:r>
            <w:r w:rsidRPr="0022148E">
              <w:rPr>
                <w:sz w:val="28"/>
                <w:szCs w:val="28"/>
                <w:lang w:val="uk-UA"/>
              </w:rPr>
              <w:t>. Змішані виборчі системи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0" w:rsidRPr="0022148E" w:rsidRDefault="003F7AB0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6407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Тема 5</w:t>
            </w:r>
            <w:r w:rsidR="000B2444" w:rsidRPr="0022148E">
              <w:rPr>
                <w:sz w:val="28"/>
                <w:szCs w:val="28"/>
                <w:lang w:val="uk-UA"/>
              </w:rPr>
              <w:t>. Аналіз використання виборчих систем в Україні.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64074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Тема 6</w:t>
            </w:r>
            <w:r w:rsidR="000B2444" w:rsidRPr="0022148E">
              <w:rPr>
                <w:sz w:val="28"/>
                <w:szCs w:val="28"/>
                <w:lang w:val="uk-UA"/>
              </w:rPr>
              <w:t xml:space="preserve">. Референдуми і плебісцити: співвідношення понять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64074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3F7AB0" w:rsidP="00FE46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FE465E"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FE465E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640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2444"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Виборчі кампанії і виборчі технології</w:t>
            </w: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0B2444" w:rsidP="00640742">
            <w:pPr>
              <w:pStyle w:val="Default"/>
              <w:jc w:val="both"/>
              <w:rPr>
                <w:sz w:val="28"/>
                <w:szCs w:val="28"/>
              </w:rPr>
            </w:pPr>
            <w:r w:rsidRPr="0022148E">
              <w:rPr>
                <w:iCs/>
                <w:sz w:val="28"/>
                <w:szCs w:val="28"/>
                <w:lang w:val="uk-UA"/>
              </w:rPr>
              <w:t>Тема 1.</w:t>
            </w:r>
            <w:r w:rsidRPr="0022148E">
              <w:rPr>
                <w:sz w:val="28"/>
                <w:szCs w:val="28"/>
                <w:lang w:val="uk-UA"/>
              </w:rPr>
              <w:t xml:space="preserve"> </w:t>
            </w:r>
            <w:r w:rsidRPr="0022148E">
              <w:rPr>
                <w:sz w:val="28"/>
                <w:szCs w:val="28"/>
              </w:rPr>
              <w:t>Виборча кампанія її суть та складові. Стратегія і тактика виборчої кампанії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0B2444" w:rsidP="0064074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</w:t>
            </w:r>
            <w:r w:rsidRPr="0022148E">
              <w:rPr>
                <w:rFonts w:ascii="Times New Roman" w:hAnsi="Times New Roman" w:cs="Times New Roman"/>
                <w:sz w:val="28"/>
                <w:szCs w:val="28"/>
              </w:rPr>
              <w:t>Виборчі</w:t>
            </w:r>
            <w:r w:rsidR="00640742" w:rsidRPr="0022148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технології: теорія та практика</w:t>
            </w:r>
            <w:r w:rsidR="00640742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1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застосування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0B2444" w:rsidP="0064074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3. </w:t>
            </w:r>
            <w:r w:rsidRPr="0022148E">
              <w:rPr>
                <w:rFonts w:ascii="Times New Roman" w:hAnsi="Times New Roman" w:cs="Times New Roman"/>
                <w:sz w:val="28"/>
                <w:szCs w:val="28"/>
              </w:rPr>
              <w:t>Організація роботи, структура та завдання виборчого штабу</w:t>
            </w:r>
            <w:r w:rsidR="00640742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Цільові групи у виборчому процесі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690A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640742" w:rsidP="0064074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</w:rPr>
              <w:t xml:space="preserve"> Поняття, форми та засоби передвиборчої агітації.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A" w:rsidRPr="0022148E" w:rsidRDefault="003B690A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640742" w:rsidP="0064074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</w:t>
            </w:r>
            <w:r w:rsidR="000B2444"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Організація голосування та встановлення результатів виборів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640742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44" w:rsidRPr="0022148E" w:rsidRDefault="000B2444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64074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444" w:rsidRPr="0022148E" w:rsidTr="003F7AB0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pStyle w:val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4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Усього годин</w:t>
            </w:r>
            <w:r w:rsidRPr="0022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640742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5B03" w:rsidRDefault="004B5B03" w:rsidP="004B5B03">
      <w:pPr>
        <w:ind w:left="7513" w:hanging="425"/>
        <w:rPr>
          <w:sz w:val="28"/>
          <w:szCs w:val="24"/>
          <w:lang w:val="uk-UA"/>
        </w:rPr>
      </w:pPr>
    </w:p>
    <w:p w:rsidR="004B5B03" w:rsidRPr="002D3BD1" w:rsidRDefault="004B5B03" w:rsidP="004B5B03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Теми семінарських занять.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809"/>
      </w:tblGrid>
      <w:tr w:rsidR="00871BA4" w:rsidTr="00871BA4">
        <w:tc>
          <w:tcPr>
            <w:tcW w:w="8046" w:type="dxa"/>
          </w:tcPr>
          <w:p w:rsidR="00871BA4" w:rsidRPr="00640742" w:rsidRDefault="00871BA4" w:rsidP="009E3416">
            <w:pPr>
              <w:rPr>
                <w:sz w:val="28"/>
                <w:szCs w:val="28"/>
                <w:lang w:val="uk-UA"/>
              </w:rPr>
            </w:pPr>
            <w:r w:rsidRPr="00640742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09" w:type="dxa"/>
          </w:tcPr>
          <w:p w:rsidR="00871BA4" w:rsidRDefault="00871BA4" w:rsidP="009E3416">
            <w:pPr>
              <w:rPr>
                <w:b/>
                <w:sz w:val="28"/>
                <w:szCs w:val="28"/>
                <w:lang w:val="uk-UA"/>
              </w:rPr>
            </w:pPr>
            <w:r>
              <w:t>Кількість годин</w:t>
            </w:r>
          </w:p>
        </w:tc>
      </w:tr>
      <w:tr w:rsidR="00871BA4" w:rsidTr="00871BA4">
        <w:tc>
          <w:tcPr>
            <w:tcW w:w="8046" w:type="dxa"/>
          </w:tcPr>
          <w:p w:rsidR="00871BA4" w:rsidRPr="00640742" w:rsidRDefault="000B2444" w:rsidP="009E3416">
            <w:pPr>
              <w:rPr>
                <w:iCs/>
                <w:sz w:val="28"/>
                <w:szCs w:val="28"/>
                <w:lang w:val="uk-UA"/>
              </w:rPr>
            </w:pPr>
            <w:r w:rsidRPr="00640742">
              <w:rPr>
                <w:bCs/>
                <w:sz w:val="28"/>
                <w:szCs w:val="28"/>
                <w:lang w:val="uk-UA"/>
              </w:rPr>
              <w:t>Змістовий модуль 1</w:t>
            </w:r>
            <w:r w:rsidRPr="00640742">
              <w:rPr>
                <w:sz w:val="28"/>
                <w:szCs w:val="28"/>
                <w:lang w:val="uk-UA"/>
              </w:rPr>
              <w:t>.</w:t>
            </w:r>
            <w:r w:rsidRPr="00640742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640742">
              <w:rPr>
                <w:sz w:val="28"/>
                <w:szCs w:val="28"/>
                <w:lang w:val="uk-UA"/>
              </w:rPr>
              <w:t>Вибори і виборчі системи</w:t>
            </w:r>
          </w:p>
        </w:tc>
        <w:tc>
          <w:tcPr>
            <w:tcW w:w="1809" w:type="dxa"/>
          </w:tcPr>
          <w:p w:rsidR="00871BA4" w:rsidRDefault="00871BA4" w:rsidP="009E341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B2444" w:rsidTr="00871BA4">
        <w:tc>
          <w:tcPr>
            <w:tcW w:w="8046" w:type="dxa"/>
          </w:tcPr>
          <w:p w:rsidR="000B2444" w:rsidRPr="00640742" w:rsidRDefault="000B2444" w:rsidP="006451CC">
            <w:pPr>
              <w:rPr>
                <w:sz w:val="28"/>
                <w:szCs w:val="28"/>
                <w:lang w:val="uk-UA"/>
              </w:rPr>
            </w:pPr>
            <w:r w:rsidRPr="005E27EA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5E27EA">
              <w:rPr>
                <w:sz w:val="28"/>
                <w:szCs w:val="28"/>
              </w:rPr>
              <w:t>Вибори як політичний інститут</w:t>
            </w:r>
            <w:r w:rsidR="00640742">
              <w:rPr>
                <w:sz w:val="28"/>
                <w:szCs w:val="28"/>
                <w:lang w:val="uk-UA"/>
              </w:rPr>
              <w:t xml:space="preserve"> </w:t>
            </w:r>
            <w:r w:rsidR="00640742" w:rsidRPr="005E27EA">
              <w:rPr>
                <w:sz w:val="28"/>
                <w:szCs w:val="28"/>
              </w:rPr>
              <w:t>Принципи виборчого права та організація демократичних виборів</w:t>
            </w:r>
          </w:p>
        </w:tc>
        <w:tc>
          <w:tcPr>
            <w:tcW w:w="1809" w:type="dxa"/>
          </w:tcPr>
          <w:p w:rsidR="000B2444" w:rsidRPr="00871BA4" w:rsidRDefault="000B2444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0B2444" w:rsidTr="00871BA4">
        <w:tc>
          <w:tcPr>
            <w:tcW w:w="8046" w:type="dxa"/>
          </w:tcPr>
          <w:p w:rsidR="000B2444" w:rsidRPr="005E27EA" w:rsidRDefault="00640742" w:rsidP="0064074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2</w:t>
            </w:r>
            <w:r w:rsidR="000B2444" w:rsidRPr="005E27EA">
              <w:rPr>
                <w:bCs/>
                <w:sz w:val="28"/>
                <w:szCs w:val="28"/>
                <w:lang w:val="uk-UA"/>
              </w:rPr>
              <w:t>.</w:t>
            </w:r>
            <w:r w:rsidR="000B2444" w:rsidRPr="005E27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Основні</w:t>
            </w:r>
            <w:r w:rsidR="000B2444" w:rsidRPr="005E27EA">
              <w:rPr>
                <w:sz w:val="28"/>
                <w:szCs w:val="28"/>
              </w:rPr>
              <w:t xml:space="preserve"> етапи виборчого процесу</w:t>
            </w:r>
          </w:p>
        </w:tc>
        <w:tc>
          <w:tcPr>
            <w:tcW w:w="1809" w:type="dxa"/>
          </w:tcPr>
          <w:p w:rsidR="000B2444" w:rsidRPr="00871BA4" w:rsidRDefault="000B2444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0B2444" w:rsidTr="00871BA4">
        <w:tc>
          <w:tcPr>
            <w:tcW w:w="8046" w:type="dxa"/>
          </w:tcPr>
          <w:p w:rsidR="000B2444" w:rsidRPr="005E27EA" w:rsidRDefault="00640742" w:rsidP="006451C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Тема 3</w:t>
            </w:r>
            <w:r w:rsidR="000B2444" w:rsidRPr="005E27EA">
              <w:rPr>
                <w:bCs/>
                <w:sz w:val="28"/>
                <w:szCs w:val="28"/>
                <w:lang w:val="uk-UA"/>
              </w:rPr>
              <w:t>.</w:t>
            </w:r>
            <w:r w:rsidR="000B2444" w:rsidRPr="005E27EA">
              <w:rPr>
                <w:sz w:val="28"/>
                <w:szCs w:val="28"/>
                <w:lang w:val="uk-UA"/>
              </w:rPr>
              <w:t xml:space="preserve"> Поняття виборчих систем. </w:t>
            </w:r>
            <w:r w:rsidR="000B2444" w:rsidRPr="005E27EA">
              <w:rPr>
                <w:sz w:val="28"/>
                <w:szCs w:val="28"/>
              </w:rPr>
              <w:t>Мажоритарна виборча система та її характеристика</w:t>
            </w:r>
          </w:p>
        </w:tc>
        <w:tc>
          <w:tcPr>
            <w:tcW w:w="1809" w:type="dxa"/>
          </w:tcPr>
          <w:p w:rsidR="000B2444" w:rsidRPr="00871BA4" w:rsidRDefault="000B2444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0B2444" w:rsidTr="00871BA4">
        <w:tc>
          <w:tcPr>
            <w:tcW w:w="8046" w:type="dxa"/>
          </w:tcPr>
          <w:p w:rsidR="000B2444" w:rsidRPr="00640742" w:rsidRDefault="00640742" w:rsidP="006451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</w:t>
            </w:r>
            <w:r w:rsidR="000B2444" w:rsidRPr="005E27EA">
              <w:rPr>
                <w:sz w:val="28"/>
                <w:szCs w:val="28"/>
                <w:lang w:val="uk-UA"/>
              </w:rPr>
              <w:t xml:space="preserve">. </w:t>
            </w:r>
            <w:r w:rsidR="000B2444" w:rsidRPr="005E27EA">
              <w:rPr>
                <w:sz w:val="28"/>
                <w:szCs w:val="28"/>
              </w:rPr>
              <w:t>Пропорційна виборча система як спосіб забезпечення широкого політичного представництва у парламенті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5E27EA">
              <w:rPr>
                <w:sz w:val="28"/>
                <w:szCs w:val="28"/>
                <w:lang w:val="uk-UA"/>
              </w:rPr>
              <w:t>Змішані виборчі системи</w:t>
            </w:r>
          </w:p>
        </w:tc>
        <w:tc>
          <w:tcPr>
            <w:tcW w:w="1809" w:type="dxa"/>
          </w:tcPr>
          <w:p w:rsidR="000B2444" w:rsidRPr="00871BA4" w:rsidRDefault="000B2444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0B2444" w:rsidTr="00871BA4">
        <w:tc>
          <w:tcPr>
            <w:tcW w:w="8046" w:type="dxa"/>
          </w:tcPr>
          <w:p w:rsidR="000B2444" w:rsidRPr="005E27EA" w:rsidRDefault="00640742" w:rsidP="006451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Тема 5</w:t>
            </w:r>
            <w:r w:rsidR="000B2444" w:rsidRPr="005E27EA">
              <w:rPr>
                <w:sz w:val="28"/>
                <w:szCs w:val="28"/>
                <w:lang w:val="uk-UA"/>
              </w:rPr>
              <w:t>. Аналіз використання виборчих систем в Україні.</w:t>
            </w:r>
          </w:p>
        </w:tc>
        <w:tc>
          <w:tcPr>
            <w:tcW w:w="1809" w:type="dxa"/>
          </w:tcPr>
          <w:p w:rsidR="000B2444" w:rsidRPr="00871BA4" w:rsidRDefault="000B2444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5E27EA" w:rsidTr="00871BA4">
        <w:tc>
          <w:tcPr>
            <w:tcW w:w="8046" w:type="dxa"/>
          </w:tcPr>
          <w:p w:rsidR="005E27EA" w:rsidRPr="00640742" w:rsidRDefault="005E27EA" w:rsidP="006451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40742">
              <w:rPr>
                <w:bCs/>
                <w:sz w:val="28"/>
                <w:szCs w:val="28"/>
                <w:lang w:val="uk-UA"/>
              </w:rPr>
              <w:t>Змістовий модуль 2.</w:t>
            </w:r>
            <w:r w:rsidRPr="00640742">
              <w:rPr>
                <w:sz w:val="28"/>
                <w:szCs w:val="28"/>
                <w:lang w:val="uk-UA"/>
              </w:rPr>
              <w:t xml:space="preserve"> Виборчі кампанії і виборчі технології</w:t>
            </w:r>
          </w:p>
        </w:tc>
        <w:tc>
          <w:tcPr>
            <w:tcW w:w="1809" w:type="dxa"/>
          </w:tcPr>
          <w:p w:rsidR="005E27EA" w:rsidRPr="00871BA4" w:rsidRDefault="005E27EA" w:rsidP="00871B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7EA" w:rsidTr="00871BA4">
        <w:tc>
          <w:tcPr>
            <w:tcW w:w="8046" w:type="dxa"/>
          </w:tcPr>
          <w:p w:rsidR="005E27EA" w:rsidRPr="005E27EA" w:rsidRDefault="005E27EA" w:rsidP="006451CC">
            <w:pPr>
              <w:pStyle w:val="Default"/>
              <w:jc w:val="both"/>
              <w:rPr>
                <w:sz w:val="28"/>
                <w:szCs w:val="28"/>
              </w:rPr>
            </w:pPr>
            <w:r w:rsidRPr="005E27EA">
              <w:rPr>
                <w:iCs/>
                <w:sz w:val="28"/>
                <w:szCs w:val="28"/>
                <w:lang w:val="uk-UA"/>
              </w:rPr>
              <w:t>Тема 1.</w:t>
            </w:r>
            <w:r w:rsidRPr="005E27EA">
              <w:rPr>
                <w:sz w:val="28"/>
                <w:szCs w:val="28"/>
                <w:lang w:val="uk-UA"/>
              </w:rPr>
              <w:t xml:space="preserve"> </w:t>
            </w:r>
            <w:r w:rsidRPr="005E27EA">
              <w:rPr>
                <w:sz w:val="28"/>
                <w:szCs w:val="28"/>
              </w:rPr>
              <w:t>Виборча кампанія її суть та складові. Стратегія і тактика виборчої кампанії</w:t>
            </w:r>
          </w:p>
        </w:tc>
        <w:tc>
          <w:tcPr>
            <w:tcW w:w="1809" w:type="dxa"/>
          </w:tcPr>
          <w:p w:rsidR="005E27EA" w:rsidRPr="00871BA4" w:rsidRDefault="005E27EA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5E27EA" w:rsidTr="00871BA4">
        <w:tc>
          <w:tcPr>
            <w:tcW w:w="8046" w:type="dxa"/>
          </w:tcPr>
          <w:p w:rsidR="005E27EA" w:rsidRPr="005E27EA" w:rsidRDefault="005E27EA" w:rsidP="006451CC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E27EA">
              <w:rPr>
                <w:sz w:val="28"/>
                <w:szCs w:val="28"/>
                <w:lang w:val="uk-UA"/>
              </w:rPr>
              <w:t xml:space="preserve">Тема 2. </w:t>
            </w:r>
            <w:r w:rsidRPr="005E27EA">
              <w:rPr>
                <w:sz w:val="28"/>
                <w:szCs w:val="28"/>
              </w:rPr>
              <w:t>Виборчі технології: теорія та практика застосування</w:t>
            </w:r>
          </w:p>
        </w:tc>
        <w:tc>
          <w:tcPr>
            <w:tcW w:w="1809" w:type="dxa"/>
          </w:tcPr>
          <w:p w:rsidR="005E27EA" w:rsidRPr="00871BA4" w:rsidRDefault="005E27EA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5E27EA" w:rsidTr="00871BA4">
        <w:tc>
          <w:tcPr>
            <w:tcW w:w="8046" w:type="dxa"/>
          </w:tcPr>
          <w:p w:rsidR="005E27EA" w:rsidRPr="00640742" w:rsidRDefault="005E27EA" w:rsidP="006451CC">
            <w:pPr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5E27EA">
              <w:rPr>
                <w:sz w:val="28"/>
                <w:szCs w:val="28"/>
                <w:lang w:val="uk-UA"/>
              </w:rPr>
              <w:t xml:space="preserve">Тема 3. </w:t>
            </w:r>
            <w:r w:rsidRPr="005E27EA">
              <w:rPr>
                <w:sz w:val="28"/>
                <w:szCs w:val="28"/>
              </w:rPr>
              <w:t>Організація роботи, структура та завдання виборчого штабу</w:t>
            </w:r>
            <w:r w:rsidR="00640742">
              <w:rPr>
                <w:sz w:val="28"/>
                <w:szCs w:val="28"/>
                <w:lang w:val="uk-UA"/>
              </w:rPr>
              <w:t xml:space="preserve">. </w:t>
            </w:r>
            <w:r w:rsidR="00640742" w:rsidRPr="005E27EA">
              <w:rPr>
                <w:sz w:val="28"/>
                <w:szCs w:val="28"/>
                <w:lang w:val="uk-UA"/>
              </w:rPr>
              <w:t>Цільові групи у виборчому процесі</w:t>
            </w:r>
          </w:p>
        </w:tc>
        <w:tc>
          <w:tcPr>
            <w:tcW w:w="1809" w:type="dxa"/>
          </w:tcPr>
          <w:p w:rsidR="005E27EA" w:rsidRPr="00871BA4" w:rsidRDefault="005E27EA" w:rsidP="00871BA4">
            <w:pPr>
              <w:jc w:val="center"/>
              <w:rPr>
                <w:sz w:val="28"/>
                <w:szCs w:val="28"/>
                <w:lang w:val="uk-UA"/>
              </w:rPr>
            </w:pPr>
            <w:r w:rsidRPr="00871BA4">
              <w:rPr>
                <w:sz w:val="28"/>
                <w:szCs w:val="28"/>
                <w:lang w:val="uk-UA"/>
              </w:rPr>
              <w:t>2</w:t>
            </w:r>
          </w:p>
        </w:tc>
      </w:tr>
      <w:tr w:rsidR="005E27EA" w:rsidTr="00871BA4">
        <w:tc>
          <w:tcPr>
            <w:tcW w:w="8046" w:type="dxa"/>
          </w:tcPr>
          <w:p w:rsidR="005E27EA" w:rsidRPr="005E27EA" w:rsidRDefault="00640742" w:rsidP="006451C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Тема 4</w:t>
            </w:r>
            <w:r w:rsidR="005E27EA" w:rsidRPr="005E27EA">
              <w:rPr>
                <w:sz w:val="28"/>
                <w:szCs w:val="28"/>
                <w:lang w:val="uk-UA"/>
              </w:rPr>
              <w:t>.</w:t>
            </w:r>
            <w:r w:rsidR="005E27EA" w:rsidRPr="005E27EA">
              <w:rPr>
                <w:sz w:val="28"/>
                <w:szCs w:val="28"/>
              </w:rPr>
              <w:t xml:space="preserve"> Поняття, форми та засоби передвиборчої агітації. </w:t>
            </w:r>
          </w:p>
        </w:tc>
        <w:tc>
          <w:tcPr>
            <w:tcW w:w="1809" w:type="dxa"/>
          </w:tcPr>
          <w:p w:rsidR="005E27EA" w:rsidRPr="00871BA4" w:rsidRDefault="00640742" w:rsidP="00871B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71BA4" w:rsidTr="00871BA4">
        <w:tc>
          <w:tcPr>
            <w:tcW w:w="8046" w:type="dxa"/>
          </w:tcPr>
          <w:p w:rsidR="00871BA4" w:rsidRPr="00640742" w:rsidRDefault="00871BA4" w:rsidP="00871BA4">
            <w:pPr>
              <w:spacing w:line="30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40742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809" w:type="dxa"/>
          </w:tcPr>
          <w:p w:rsidR="00871BA4" w:rsidRPr="00640742" w:rsidRDefault="00640742" w:rsidP="00871B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0742"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40445C" w:rsidRPr="00871BA4" w:rsidRDefault="0040445C" w:rsidP="00404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03" w:rsidRPr="002D3BD1" w:rsidRDefault="004B5B03" w:rsidP="004B5B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BD1">
        <w:rPr>
          <w:rFonts w:ascii="Times New Roman" w:hAnsi="Times New Roman" w:cs="Times New Roman"/>
          <w:b/>
          <w:sz w:val="28"/>
          <w:szCs w:val="28"/>
          <w:lang w:val="uk-UA"/>
        </w:rPr>
        <w:t>6. Теми практичних занять</w:t>
      </w:r>
      <w:r w:rsidRPr="002D3BD1">
        <w:rPr>
          <w:rFonts w:ascii="Times New Roman" w:hAnsi="Times New Roman" w:cs="Times New Roman"/>
          <w:sz w:val="28"/>
          <w:szCs w:val="28"/>
          <w:lang w:val="uk-UA"/>
        </w:rPr>
        <w:t xml:space="preserve"> Згідно програми не передбачено</w:t>
      </w:r>
      <w:r w:rsidRPr="002D3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5B03" w:rsidRPr="002D3BD1" w:rsidRDefault="004B5B03" w:rsidP="004B5B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Теми лабораторних занять. </w:t>
      </w:r>
      <w:r w:rsidRPr="002D3BD1">
        <w:rPr>
          <w:rFonts w:ascii="Times New Roman" w:hAnsi="Times New Roman" w:cs="Times New Roman"/>
          <w:sz w:val="28"/>
          <w:szCs w:val="28"/>
          <w:lang w:val="uk-UA"/>
        </w:rPr>
        <w:t>Згідно програми не передбачено</w:t>
      </w:r>
    </w:p>
    <w:p w:rsidR="004B5B03" w:rsidRPr="002D3BD1" w:rsidRDefault="004B5B03" w:rsidP="004B5B03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B03" w:rsidRPr="00871BA4" w:rsidRDefault="004B5B03" w:rsidP="00871BA4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BA4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933"/>
        <w:gridCol w:w="1260"/>
      </w:tblGrid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6451CC">
            <w:pPr>
              <w:widowControl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9212A" w:rsidRPr="00B9212A" w:rsidRDefault="00B9212A" w:rsidP="006451CC">
            <w:pPr>
              <w:widowControl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33" w:type="dxa"/>
            <w:shd w:val="clear" w:color="auto" w:fill="auto"/>
          </w:tcPr>
          <w:p w:rsidR="00B9212A" w:rsidRPr="00411F92" w:rsidRDefault="00B9212A" w:rsidP="005E27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Види, зміст самостійної роботи</w:t>
            </w:r>
          </w:p>
        </w:tc>
        <w:tc>
          <w:tcPr>
            <w:tcW w:w="1260" w:type="dxa"/>
            <w:shd w:val="clear" w:color="auto" w:fill="auto"/>
          </w:tcPr>
          <w:p w:rsidR="00B9212A" w:rsidRPr="00411F92" w:rsidRDefault="00B9212A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B9212A" w:rsidRPr="00411F92" w:rsidRDefault="00B9212A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5E27EA" w:rsidRPr="00411F92" w:rsidRDefault="005E27EA" w:rsidP="005E27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схеми виборчих систем таких країн: </w:t>
            </w:r>
          </w:p>
          <w:p w:rsidR="005E27EA" w:rsidRPr="00411F92" w:rsidRDefault="005E27EA" w:rsidP="005E27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мажоритарної системи (Великобританії, Канади, Сполучених Штатів Америки, Білорусі та ін.); </w:t>
            </w:r>
          </w:p>
          <w:p w:rsidR="005E27EA" w:rsidRPr="00411F92" w:rsidRDefault="005E27EA" w:rsidP="005E27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пропорційної системи (Бельгії, Болгарії, Австрії, Франції, Італії, Норвегії, Швеції, Швейцарії, Фінляндії та ін.); </w:t>
            </w:r>
          </w:p>
          <w:p w:rsidR="00B9212A" w:rsidRPr="00411F92" w:rsidRDefault="005E27EA" w:rsidP="005E27E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комбінованої системи (Албанії, Ізраїлю, Австралія, України, Росії та ін.).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411F92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B9212A" w:rsidRPr="00411F92" w:rsidRDefault="00B9212A" w:rsidP="00B9212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матеріалу за темою «</w:t>
            </w:r>
            <w:r w:rsidR="005E27EA" w:rsidRPr="00411F92">
              <w:rPr>
                <w:rFonts w:ascii="Times New Roman" w:hAnsi="Times New Roman" w:cs="Times New Roman"/>
                <w:sz w:val="24"/>
                <w:szCs w:val="24"/>
              </w:rPr>
              <w:t>Принципи виборчого права та організація демократичних виборів</w:t>
            </w: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підготовка до практичної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B9212A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B9212A" w:rsidRPr="00411F92" w:rsidRDefault="005E27EA" w:rsidP="006451C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есе на тему «Які виборчі цензи я вважаю за необхідне запровадити в Україні»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411F92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B9212A" w:rsidRPr="00411F92" w:rsidRDefault="00B9212A" w:rsidP="00772A5F">
            <w:pPr>
              <w:pStyle w:val="23"/>
              <w:tabs>
                <w:tab w:val="num" w:pos="1380"/>
              </w:tabs>
              <w:spacing w:after="0" w:line="276" w:lineRule="auto"/>
              <w:ind w:left="0" w:firstLine="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</w:t>
            </w:r>
            <w:r w:rsidR="005E27EA"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особливостями проведення передвиборчої кампанії. Зробити презентацію в </w:t>
            </w:r>
            <w:r w:rsidR="005E27EA" w:rsidRPr="00411F9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="005E27EA"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27EA" w:rsidRPr="00411F9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5E27EA"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найцікавішої передвиборчої кампанії (на вибір студента)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411F92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B9212A" w:rsidRPr="00411F92" w:rsidRDefault="005E27EA" w:rsidP="006451C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довідки про провідних політконсультантів в Україні.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B9212A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B9212A" w:rsidRPr="00411F92" w:rsidRDefault="00B9212A" w:rsidP="00772A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матеріалу за темою «</w:t>
            </w:r>
            <w:r w:rsidR="00772A5F"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дискредитації конкурентів в політичному PR</w:t>
            </w:r>
            <w:r w:rsidR="00772A5F" w:rsidRPr="00411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B9212A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212A" w:rsidRPr="006D2083" w:rsidTr="006451CC">
        <w:tc>
          <w:tcPr>
            <w:tcW w:w="565" w:type="dxa"/>
            <w:shd w:val="clear" w:color="auto" w:fill="auto"/>
          </w:tcPr>
          <w:p w:rsidR="00B9212A" w:rsidRPr="00B9212A" w:rsidRDefault="00B9212A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B9212A" w:rsidRPr="00411F92" w:rsidRDefault="00B9212A" w:rsidP="00772A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Ознайомлення з функціями та технологією </w:t>
            </w:r>
            <w:r w:rsidR="00772A5F" w:rsidRPr="00411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виборчого штабу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212A" w:rsidRPr="00411F92" w:rsidRDefault="00411F92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40742" w:rsidRPr="006D2083" w:rsidTr="006451CC">
        <w:tc>
          <w:tcPr>
            <w:tcW w:w="565" w:type="dxa"/>
            <w:shd w:val="clear" w:color="auto" w:fill="auto"/>
          </w:tcPr>
          <w:p w:rsidR="00640742" w:rsidRPr="00B9212A" w:rsidRDefault="00640742" w:rsidP="00B9212A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3" w:type="dxa"/>
            <w:shd w:val="clear" w:color="auto" w:fill="auto"/>
          </w:tcPr>
          <w:p w:rsidR="00640742" w:rsidRPr="00411F92" w:rsidRDefault="00640742" w:rsidP="00772A5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1F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Опрацювання теми «</w:t>
            </w:r>
            <w:r w:rsidRPr="00411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Референдуми і плебісцити: співвідношення понять»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0742" w:rsidRPr="00411F92" w:rsidRDefault="00411F92" w:rsidP="006451C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9212A" w:rsidRPr="006D2083" w:rsidTr="006451CC">
        <w:tc>
          <w:tcPr>
            <w:tcW w:w="8498" w:type="dxa"/>
            <w:gridSpan w:val="2"/>
            <w:shd w:val="clear" w:color="auto" w:fill="auto"/>
          </w:tcPr>
          <w:p w:rsidR="00B9212A" w:rsidRPr="00640742" w:rsidRDefault="00B9212A" w:rsidP="006451C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407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260" w:type="dxa"/>
            <w:shd w:val="clear" w:color="auto" w:fill="auto"/>
          </w:tcPr>
          <w:p w:rsidR="00B9212A" w:rsidRPr="00640742" w:rsidRDefault="00640742" w:rsidP="006451C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407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</w:p>
        </w:tc>
      </w:tr>
    </w:tbl>
    <w:p w:rsidR="00772A5F" w:rsidRDefault="00772A5F" w:rsidP="004B5B03">
      <w:pPr>
        <w:ind w:left="142" w:firstLine="425"/>
        <w:jc w:val="center"/>
        <w:rPr>
          <w:b/>
          <w:szCs w:val="28"/>
          <w:lang w:val="uk-UA"/>
        </w:rPr>
      </w:pPr>
    </w:p>
    <w:p w:rsidR="004B5B03" w:rsidRPr="00926839" w:rsidRDefault="004B5B03" w:rsidP="004B5B03">
      <w:pPr>
        <w:ind w:left="142" w:firstLine="425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9. Індивідуальні завдання. </w:t>
      </w:r>
      <w:r>
        <w:rPr>
          <w:szCs w:val="28"/>
          <w:lang w:val="uk-UA"/>
        </w:rPr>
        <w:t>Згідно програми не передбачено.</w:t>
      </w:r>
    </w:p>
    <w:p w:rsidR="004B5B03" w:rsidRPr="00926839" w:rsidRDefault="004B5B03" w:rsidP="004B5B03">
      <w:pPr>
        <w:ind w:left="142" w:firstLine="567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26839">
        <w:rPr>
          <w:rFonts w:ascii="Times New Roman" w:hAnsi="Times New Roman" w:cs="Times New Roman"/>
          <w:b/>
          <w:sz w:val="28"/>
          <w:lang w:val="uk-UA"/>
        </w:rPr>
        <w:t>10. Методи навчання</w:t>
      </w:r>
    </w:p>
    <w:p w:rsidR="004B5B03" w:rsidRPr="00926839" w:rsidRDefault="004B5B03" w:rsidP="004B5B0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6839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926839">
        <w:rPr>
          <w:rFonts w:ascii="Times New Roman" w:hAnsi="Times New Roman" w:cs="Times New Roman"/>
          <w:sz w:val="28"/>
        </w:rPr>
        <w:t xml:space="preserve">Навчальний процес здійснюється за традиційною технологією: лекції, практичні заняття, </w:t>
      </w:r>
      <w:r w:rsidRPr="00926839">
        <w:rPr>
          <w:rFonts w:ascii="Times New Roman" w:hAnsi="Times New Roman" w:cs="Times New Roman"/>
          <w:sz w:val="28"/>
          <w:lang w:val="uk-UA"/>
        </w:rPr>
        <w:t>самостій</w:t>
      </w:r>
      <w:r w:rsidRPr="00926839">
        <w:rPr>
          <w:rFonts w:ascii="Times New Roman" w:hAnsi="Times New Roman" w:cs="Times New Roman"/>
          <w:sz w:val="28"/>
        </w:rPr>
        <w:t>на робота.</w:t>
      </w:r>
    </w:p>
    <w:p w:rsidR="004B5B03" w:rsidRPr="00926839" w:rsidRDefault="004B5B03" w:rsidP="004B5B03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26839">
        <w:rPr>
          <w:rFonts w:ascii="Times New Roman" w:hAnsi="Times New Roman" w:cs="Times New Roman"/>
          <w:sz w:val="28"/>
          <w:lang w:val="uk-UA"/>
        </w:rPr>
        <w:t>На лекційних заняттях використовуються: словесні методи (розповідь, бесіда, пояснення, лекція, діалог); наочні та практичні методи (ілюстрація, демонстрація</w:t>
      </w:r>
      <w:r w:rsidR="00B9212A">
        <w:rPr>
          <w:rFonts w:ascii="Times New Roman" w:hAnsi="Times New Roman" w:cs="Times New Roman"/>
          <w:sz w:val="28"/>
          <w:lang w:val="uk-UA"/>
        </w:rPr>
        <w:t>, презентація</w:t>
      </w:r>
      <w:r w:rsidRPr="00926839">
        <w:rPr>
          <w:rFonts w:ascii="Times New Roman" w:hAnsi="Times New Roman" w:cs="Times New Roman"/>
          <w:sz w:val="28"/>
          <w:lang w:val="uk-UA"/>
        </w:rPr>
        <w:t xml:space="preserve">); метод синтезу, аналізу, індукції, дедукції тощо. </w:t>
      </w:r>
    </w:p>
    <w:p w:rsidR="004B5B03" w:rsidRPr="00926839" w:rsidRDefault="004B5B03" w:rsidP="004B5B03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26839">
        <w:rPr>
          <w:rFonts w:ascii="Times New Roman" w:hAnsi="Times New Roman" w:cs="Times New Roman"/>
          <w:sz w:val="28"/>
          <w:lang w:val="uk-UA"/>
        </w:rPr>
        <w:t xml:space="preserve">Семінарські заняття: дискусія, репродуктивний, проблемно-пошуковий, інтерактивний тощо. </w:t>
      </w:r>
    </w:p>
    <w:p w:rsidR="004B5B03" w:rsidRPr="00926839" w:rsidRDefault="004B5B03" w:rsidP="004B5B03">
      <w:pPr>
        <w:ind w:firstLine="360"/>
        <w:jc w:val="both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4B5B03" w:rsidRPr="00926839" w:rsidRDefault="004B5B03" w:rsidP="004B5B03">
      <w:pPr>
        <w:ind w:left="142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26839">
        <w:rPr>
          <w:rFonts w:ascii="Times New Roman" w:hAnsi="Times New Roman" w:cs="Times New Roman"/>
          <w:b/>
          <w:sz w:val="28"/>
          <w:szCs w:val="28"/>
          <w:lang w:val="uk-UA"/>
        </w:rPr>
        <w:t>11. Методи контролю</w:t>
      </w:r>
    </w:p>
    <w:p w:rsidR="004B5B03" w:rsidRPr="00926839" w:rsidRDefault="004B5B03" w:rsidP="004B5B03">
      <w:pPr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26839">
        <w:rPr>
          <w:rFonts w:ascii="Times New Roman" w:hAnsi="Times New Roman" w:cs="Times New Roman"/>
          <w:sz w:val="28"/>
          <w:lang w:val="uk-UA"/>
        </w:rPr>
        <w:t>Оцінювання якості знань студентів, в умовах організації навчального процесу за кредитно-модульною системою здійснюється шляхом поточного та підсумкового (семестрового) контролю</w:t>
      </w:r>
    </w:p>
    <w:p w:rsidR="004B5B03" w:rsidRPr="00926839" w:rsidRDefault="004B5B03" w:rsidP="004B5B03">
      <w:pPr>
        <w:ind w:left="142"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926839">
        <w:rPr>
          <w:rFonts w:ascii="Times New Roman" w:hAnsi="Times New Roman" w:cs="Times New Roman"/>
          <w:sz w:val="28"/>
          <w:lang w:val="uk-UA"/>
        </w:rPr>
        <w:t>З метою перевірки якості знань, умінь та навичок з дисципліни «</w:t>
      </w:r>
      <w:r w:rsidR="00B9212A">
        <w:rPr>
          <w:rFonts w:ascii="Times New Roman" w:hAnsi="Times New Roman" w:cs="Times New Roman"/>
          <w:sz w:val="28"/>
          <w:lang w:val="uk-UA"/>
        </w:rPr>
        <w:t>Медіаменеджмент</w:t>
      </w:r>
      <w:r w:rsidRPr="00926839">
        <w:rPr>
          <w:rFonts w:ascii="Times New Roman" w:hAnsi="Times New Roman" w:cs="Times New Roman"/>
          <w:sz w:val="28"/>
          <w:lang w:val="uk-UA"/>
        </w:rPr>
        <w:t>» використовуються такі методи поточного контролю: опитування, участь у дискусіях, написання творчих завдань, інтерактивні ігри, тестування, а також заслуховування доповідей, інформаційних повідомлень на семінарських заняттях.</w:t>
      </w:r>
    </w:p>
    <w:p w:rsidR="004B5B03" w:rsidRPr="00926839" w:rsidRDefault="004B5B03" w:rsidP="004B5B03">
      <w:pPr>
        <w:ind w:left="142"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926839">
        <w:rPr>
          <w:rFonts w:ascii="Times New Roman" w:hAnsi="Times New Roman" w:cs="Times New Roman"/>
          <w:sz w:val="28"/>
          <w:lang w:val="uk-UA"/>
        </w:rPr>
        <w:t xml:space="preserve">Форма підсумкового контролю – </w:t>
      </w:r>
      <w:r w:rsidR="002D3BD1">
        <w:rPr>
          <w:rFonts w:ascii="Times New Roman" w:hAnsi="Times New Roman" w:cs="Times New Roman"/>
          <w:sz w:val="28"/>
          <w:lang w:val="uk-UA"/>
        </w:rPr>
        <w:t xml:space="preserve">екзамен </w:t>
      </w:r>
      <w:r w:rsidRPr="00926839">
        <w:rPr>
          <w:rFonts w:ascii="Times New Roman" w:hAnsi="Times New Roman" w:cs="Times New Roman"/>
          <w:sz w:val="28"/>
          <w:lang w:val="uk-UA"/>
        </w:rPr>
        <w:t>у письмовій формі.</w:t>
      </w:r>
    </w:p>
    <w:p w:rsidR="004B5B03" w:rsidRPr="00926839" w:rsidRDefault="004B5B03" w:rsidP="004B5B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B03" w:rsidRPr="002D3BD1" w:rsidRDefault="004B5B03" w:rsidP="004B5B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BD1">
        <w:rPr>
          <w:rFonts w:ascii="Times New Roman" w:hAnsi="Times New Roman" w:cs="Times New Roman"/>
          <w:b/>
          <w:sz w:val="28"/>
          <w:szCs w:val="28"/>
          <w:lang w:val="uk-UA"/>
        </w:rPr>
        <w:t>Теми для підсумкової письмової роботи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Поняття виборів.</w:t>
      </w:r>
      <w:r w:rsidR="00E44AFE" w:rsidRPr="00411F92">
        <w:rPr>
          <w:rFonts w:ascii="Times New Roman" w:hAnsi="Times New Roman" w:cs="Times New Roman"/>
          <w:sz w:val="28"/>
          <w:szCs w:val="28"/>
        </w:rPr>
        <w:t xml:space="preserve"> Умови ефективності виборів.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Типологія виборів.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Прямі та непрямі вибори: порівняльна ха</w:t>
      </w:r>
      <w:r w:rsidR="00E44AFE" w:rsidRPr="00411F92">
        <w:rPr>
          <w:rFonts w:ascii="Times New Roman" w:hAnsi="Times New Roman" w:cs="Times New Roman"/>
          <w:sz w:val="28"/>
          <w:szCs w:val="28"/>
        </w:rPr>
        <w:t xml:space="preserve">рактеристика.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Додаткові та часткові вибори.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Пон</w:t>
      </w:r>
      <w:r w:rsidR="00E44AFE" w:rsidRPr="00411F92">
        <w:rPr>
          <w:rFonts w:ascii="Times New Roman" w:hAnsi="Times New Roman" w:cs="Times New Roman"/>
          <w:sz w:val="28"/>
          <w:szCs w:val="28"/>
        </w:rPr>
        <w:t xml:space="preserve">яття обов’язковості виборів.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Функції виборів,</w:t>
      </w:r>
      <w:r w:rsidR="00E44AFE" w:rsidRPr="00411F92">
        <w:rPr>
          <w:rFonts w:ascii="Times New Roman" w:hAnsi="Times New Roman" w:cs="Times New Roman"/>
          <w:sz w:val="28"/>
          <w:szCs w:val="28"/>
        </w:rPr>
        <w:t xml:space="preserve"> їх змістовна характеристика.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Вибори як інстр</w:t>
      </w:r>
      <w:r w:rsidR="00E44AFE" w:rsidRPr="00411F92">
        <w:rPr>
          <w:rFonts w:ascii="Times New Roman" w:hAnsi="Times New Roman" w:cs="Times New Roman"/>
          <w:sz w:val="28"/>
          <w:szCs w:val="28"/>
        </w:rPr>
        <w:t xml:space="preserve">умент переходу до демократії.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Вибори як знаряддя політичного маніпулювання. Шляхи та чинники нейтралізації маніпуляції.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Вибори і голосування: спільні та відмінні риси понять.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Поняття виборчого права. Характеристика принципів виборчого права.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Джерела виборчого права.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Структурні компоненти інституту виборів та їх характеристика. </w:t>
      </w:r>
    </w:p>
    <w:p w:rsidR="00E44AFE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lastRenderedPageBreak/>
        <w:t xml:space="preserve">Поняття виборчого цензу. Основні виборчі цензи. </w:t>
      </w:r>
    </w:p>
    <w:p w:rsidR="004B5B03" w:rsidRPr="00411F92" w:rsidRDefault="00772A5F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Основні принципи проведення виборів у демократичному суспільстві.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Основні етапи виборчого процесу, їх характеристика.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Поняття виборчого округу; типи виборчих округів; виборчі дільниці.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>Реєстрація виборців: необов’язкова і обов’язкова. Типи списків виборців.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Висування кандидатів у депутати: характеристика шляхів висунення.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Сутність виборчої застави.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Проблема фінансування виборів. Характеристика джерел фінансування виборів.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Етап підрахування голосів і підбиття підсумків голосування.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Особливості вибору за різних політичних режимів.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Поняття виборчої системи. Типологізація виборчих систем.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Структурні компоненти інституту виборів та їх характеристика.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Етапи проведення референдуму.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Зміст понять “виборче право”, “активне виборче право”, “пасивне виборче право”.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Мажоритарна виборча система: поняття, типологія, практика застосування.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Мажоритарна система абсолютної більшості: переваги і недоліки.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Мажоритарна система кваліфікованої більшості.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Переваги </w:t>
      </w:r>
      <w:r w:rsidRPr="00411F92">
        <w:rPr>
          <w:rFonts w:ascii="Times New Roman" w:hAnsi="Times New Roman" w:cs="Times New Roman"/>
          <w:sz w:val="28"/>
          <w:szCs w:val="28"/>
          <w:lang w:val="uk-UA"/>
        </w:rPr>
        <w:t>і н</w:t>
      </w:r>
      <w:r w:rsidRPr="00411F92">
        <w:rPr>
          <w:rFonts w:ascii="Times New Roman" w:hAnsi="Times New Roman" w:cs="Times New Roman"/>
          <w:sz w:val="28"/>
          <w:szCs w:val="28"/>
        </w:rPr>
        <w:t xml:space="preserve">едоліки мажоритарної виборчої системи.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Пропорційна виборча система: поняття, практика впровадження.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Пропорційна виборча система, її переваги і недоліки.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Поняття виборчої квоти, спосіб її розрахунку.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Альтернативне голосування, його зміст.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Вибори шляхом голосування з правом передавання голосу іншому кандидату.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Поняття і призначення прохідного бар’єру.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Виборчі технології як різновид політичних технологій.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Політичний та виборчий маркетинг.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ПР у розробці стратегії і тактики виборчої технології.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Специфіка електоральної поведінки.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Робота з виборцями: сутність, методика, кінцеві цілі.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>Правові аспекти підготовки і проведення виборчої кампанії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Стратегічне планування виборчої кампанії.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Штаб-квартира виборчої кампанії як центр управління нею.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Політичне рекламування як спеціальна галузь виборчих технологій.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Мотиваційний аспект виборчої кампанії.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Організаційний аспект формування штатної команди кандидата на виборчу посаду.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Члени виборчої команди: розподіл соціально-психологічних ролей.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Іміджмейкерство як професія.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Політичні ПР як спосіб посилення ефективності процесу виборчої кампанії. </w:t>
      </w:r>
    </w:p>
    <w:p w:rsidR="00E44AFE" w:rsidRPr="00411F92" w:rsidRDefault="00E44AFE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Організація та проведення політичних виборів як пріоритетний напрямок діяльності політичних ПР. </w:t>
      </w:r>
    </w:p>
    <w:p w:rsidR="006451CC" w:rsidRPr="00411F92" w:rsidRDefault="006451CC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t xml:space="preserve">Пропагандистська кампанія в межах виборчого округу. </w:t>
      </w:r>
    </w:p>
    <w:p w:rsidR="006451CC" w:rsidRPr="00411F92" w:rsidRDefault="006451CC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</w:rPr>
        <w:lastRenderedPageBreak/>
        <w:t xml:space="preserve">Особливості мови та стилю публічного виступу політика. </w:t>
      </w:r>
    </w:p>
    <w:p w:rsidR="006451CC" w:rsidRPr="00411F92" w:rsidRDefault="006451CC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>Основні етапи та особливості проведення виборів.</w:t>
      </w:r>
    </w:p>
    <w:p w:rsidR="006451CC" w:rsidRPr="00411F92" w:rsidRDefault="006451CC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>Визначення результатів виборів.</w:t>
      </w:r>
    </w:p>
    <w:p w:rsidR="006451CC" w:rsidRPr="00411F92" w:rsidRDefault="006451CC" w:rsidP="00411F92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F92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виборча комісія України. </w:t>
      </w:r>
    </w:p>
    <w:p w:rsidR="006451CC" w:rsidRPr="006451CC" w:rsidRDefault="006451CC" w:rsidP="00E44AFE">
      <w:pPr>
        <w:ind w:left="142"/>
        <w:rPr>
          <w:lang w:val="uk-UA"/>
        </w:rPr>
      </w:pPr>
    </w:p>
    <w:p w:rsidR="004B5B03" w:rsidRPr="0022148E" w:rsidRDefault="004B5B03" w:rsidP="004B5B03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>12. Розподіл балів, які отримують студенти</w:t>
      </w:r>
    </w:p>
    <w:p w:rsidR="004B5B03" w:rsidRPr="0022148E" w:rsidRDefault="004B5B03" w:rsidP="004B5B0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0005" w:type="dxa"/>
        <w:tblLayout w:type="fixed"/>
        <w:tblLook w:val="01E0" w:firstRow="1" w:lastRow="1" w:firstColumn="1" w:lastColumn="1" w:noHBand="0" w:noVBand="0"/>
      </w:tblPr>
      <w:tblGrid>
        <w:gridCol w:w="647"/>
        <w:gridCol w:w="539"/>
        <w:gridCol w:w="540"/>
        <w:gridCol w:w="792"/>
        <w:gridCol w:w="709"/>
        <w:gridCol w:w="709"/>
        <w:gridCol w:w="708"/>
        <w:gridCol w:w="709"/>
        <w:gridCol w:w="709"/>
        <w:gridCol w:w="1244"/>
        <w:gridCol w:w="1619"/>
        <w:gridCol w:w="1080"/>
      </w:tblGrid>
      <w:tr w:rsidR="004B5B03" w:rsidRPr="0022148E" w:rsidTr="004B5B03">
        <w:tc>
          <w:tcPr>
            <w:tcW w:w="7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ind w:left="-83" w:right="-108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4B5B03" w:rsidRPr="0022148E" w:rsidTr="004B5B03"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Змістовий модуль 1</w:t>
            </w:r>
          </w:p>
          <w:p w:rsidR="004B5B03" w:rsidRPr="0022148E" w:rsidRDefault="004B5B03" w:rsidP="004B5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Т4</w:t>
            </w:r>
          </w:p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ind w:right="-71"/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Т9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Інд.завд.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2D3BD1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2D3BD1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2D3BD1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2D3BD1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2D3BD1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sz w:val="28"/>
                <w:szCs w:val="28"/>
                <w:lang w:val="uk-UA"/>
              </w:rPr>
            </w:pPr>
            <w:r w:rsidRPr="0022148E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4B5B03" w:rsidRPr="0022148E" w:rsidRDefault="004B5B03" w:rsidP="004B5B03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4B5B03" w:rsidRPr="0022148E" w:rsidRDefault="004B5B03" w:rsidP="004B5B03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Т1, Т2 ... Т8 – теми змістових модулів.</w:t>
      </w:r>
    </w:p>
    <w:p w:rsidR="004B5B03" w:rsidRPr="0022148E" w:rsidRDefault="004B5B03" w:rsidP="004B5B03">
      <w:pPr>
        <w:ind w:firstLin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5B03" w:rsidRPr="0022148E" w:rsidRDefault="004B5B03" w:rsidP="004B5B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B5B03" w:rsidRPr="0022148E" w:rsidTr="004B5B0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4B5B03" w:rsidRPr="0022148E" w:rsidTr="004B5B0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4B5B03" w:rsidRPr="0022148E" w:rsidTr="004B5B0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4B5B03" w:rsidRPr="0022148E" w:rsidTr="004B5B03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B03" w:rsidRPr="0022148E" w:rsidTr="004B5B0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4B5B03" w:rsidRPr="0022148E" w:rsidTr="004B5B03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03" w:rsidRPr="0022148E" w:rsidRDefault="004B5B03" w:rsidP="004B5B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зараховано з обов’язковим 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повторним вивченням дисципліни</w:t>
            </w:r>
          </w:p>
        </w:tc>
      </w:tr>
    </w:tbl>
    <w:p w:rsidR="004B5B03" w:rsidRPr="0022148E" w:rsidRDefault="004B5B03" w:rsidP="004B5B03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4B5B03" w:rsidRPr="0022148E" w:rsidRDefault="004B5B03" w:rsidP="004B5B0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>13. Методичне забезпечення</w:t>
      </w:r>
    </w:p>
    <w:p w:rsidR="004B5B03" w:rsidRPr="0022148E" w:rsidRDefault="004B5B03" w:rsidP="004B5B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</w:rPr>
        <w:t xml:space="preserve">1.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2148E">
        <w:rPr>
          <w:rFonts w:ascii="Times New Roman" w:hAnsi="Times New Roman" w:cs="Times New Roman"/>
          <w:sz w:val="28"/>
          <w:szCs w:val="28"/>
        </w:rPr>
        <w:t>рограма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hAnsi="Times New Roman" w:cs="Times New Roman"/>
          <w:sz w:val="28"/>
          <w:szCs w:val="28"/>
        </w:rPr>
        <w:t>нормативної навчальної дисципліни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6451CC" w:rsidRPr="0022148E">
        <w:rPr>
          <w:rFonts w:ascii="Times New Roman" w:hAnsi="Times New Roman" w:cs="Times New Roman"/>
          <w:sz w:val="28"/>
          <w:szCs w:val="28"/>
          <w:lang w:val="uk-UA"/>
        </w:rPr>
        <w:t>Виборчий процес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221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03" w:rsidRPr="0022148E" w:rsidRDefault="004B5B03" w:rsidP="004B5B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</w:rPr>
        <w:t>2. Робоча програма навчальної дисципліни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2D3BD1"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1CC"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Виборчий процес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4B5B03" w:rsidRPr="0022148E" w:rsidRDefault="004B5B03" w:rsidP="004B5B03">
      <w:pPr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3. Методичні рекомендації до проведення семінарських занять</w:t>
      </w:r>
      <w:r w:rsidRPr="0022148E">
        <w:rPr>
          <w:rFonts w:ascii="Times New Roman" w:hAnsi="Times New Roman" w:cs="Times New Roman"/>
          <w:sz w:val="28"/>
          <w:szCs w:val="28"/>
        </w:rPr>
        <w:t>.</w:t>
      </w:r>
    </w:p>
    <w:p w:rsidR="004B5B03" w:rsidRPr="0022148E" w:rsidRDefault="004B5B03" w:rsidP="004B5B03">
      <w:pPr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148E">
        <w:rPr>
          <w:rFonts w:ascii="Times New Roman" w:hAnsi="Times New Roman" w:cs="Times New Roman"/>
          <w:sz w:val="28"/>
          <w:szCs w:val="28"/>
        </w:rPr>
        <w:t xml:space="preserve">. Методичні вказівки до самостійної роботи. </w:t>
      </w:r>
    </w:p>
    <w:p w:rsidR="004B5B03" w:rsidRPr="0022148E" w:rsidRDefault="004B5B03" w:rsidP="004B5B03">
      <w:pPr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 xml:space="preserve">5. Контрольні завдання та тести. </w:t>
      </w:r>
    </w:p>
    <w:p w:rsidR="004B5B03" w:rsidRPr="0022148E" w:rsidRDefault="004B5B03" w:rsidP="004B5B0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</w:rPr>
        <w:t xml:space="preserve">6. Перелік питань до </w:t>
      </w:r>
      <w:r w:rsidR="006451CC" w:rsidRPr="0022148E">
        <w:rPr>
          <w:rFonts w:ascii="Times New Roman" w:hAnsi="Times New Roman" w:cs="Times New Roman"/>
          <w:sz w:val="28"/>
          <w:szCs w:val="28"/>
          <w:lang w:val="uk-UA"/>
        </w:rPr>
        <w:t>екзамену.</w:t>
      </w:r>
    </w:p>
    <w:p w:rsidR="004B5B03" w:rsidRPr="0022148E" w:rsidRDefault="004B5B03" w:rsidP="004B5B0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B03" w:rsidRPr="0022148E" w:rsidRDefault="004B5B03" w:rsidP="004B5B0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b/>
          <w:sz w:val="28"/>
          <w:szCs w:val="28"/>
          <w:lang w:val="uk-UA"/>
        </w:rPr>
        <w:t>14. Рекомендована література</w:t>
      </w:r>
    </w:p>
    <w:p w:rsidR="006451CC" w:rsidRPr="0022148E" w:rsidRDefault="006451CC" w:rsidP="006451C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2148E">
        <w:rPr>
          <w:rFonts w:ascii="Times New Roman" w:hAnsi="Times New Roman" w:cs="Times New Roman"/>
          <w:i/>
          <w:sz w:val="28"/>
          <w:szCs w:val="28"/>
        </w:rPr>
        <w:t>Основна: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Бортніков В. І. Політична участь і демократія: українські реалії  :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монографія / В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2148E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2148E">
        <w:rPr>
          <w:rFonts w:ascii="Times New Roman" w:eastAsia="Calibri" w:hAnsi="Times New Roman" w:cs="Times New Roman"/>
          <w:sz w:val="28"/>
          <w:szCs w:val="28"/>
        </w:rPr>
        <w:t xml:space="preserve"> Бортніков ; Волинський держ. ун-т ім. Лесі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Українки. - Луцьк : Вежа, 2007. - 524 c.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 xml:space="preserve">Виборче право України / Ред. В. Ф. Погорілко, М. І. Ставнійчук. – К.: Парламентске видавництво, 2003. – 383 с. 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Ворона В. Місцеве самоврядування і політичні партії в Україні: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[монографія] / В. Ворона. — Х. : Магістр, 2008. — 184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Гелд Д. Демократія та глобальний устрій / Дейвід Гелд ; пер. О. Юдін,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 xml:space="preserve">О. Межевікіна ; відп. ред. О. Юдін. - К. : Port-Royal, 2005. - 358 с. 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Георгіца А. З. Конституційне право зарубіжних країн. Підручник. – Чернівці: Рута, 2001. – 431 с.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Демократичний потенціал пропорційних вибочих систем / С. Конончук, О. Ярош, С. Горобчишина. – К, 2009. – 80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Закон України «Про політичні партії в Україні». — К. : Парламентське вид-во, 2006. — 24 с. — (Бібліотека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офіційних видань).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Історія української суспільно-політичної думки: навч. посібник / Укл.: </w:t>
      </w:r>
      <w:r w:rsidRPr="0022148E">
        <w:rPr>
          <w:rFonts w:ascii="Times New Roman" w:eastAsia="Calibri" w:hAnsi="Times New Roman" w:cs="Times New Roman"/>
          <w:sz w:val="28"/>
          <w:szCs w:val="28"/>
        </w:rPr>
        <w:t>В. В. Морозов. – К.: Нац. екон. ун-т ім. В. Гетьмана, 2006. – 180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Каплан Ю. Стан розвитку партійної системи України : оцінки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 xml:space="preserve">населення / Ю. Каплан // Стратегічні пріоритети. — 2009. — 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Pr="0022148E">
        <w:rPr>
          <w:rFonts w:ascii="Times New Roman" w:eastAsia="Calibri" w:hAnsi="Times New Roman" w:cs="Times New Roman"/>
          <w:sz w:val="28"/>
          <w:szCs w:val="28"/>
        </w:rPr>
        <w:t xml:space="preserve"> 2 (11). — С. 71–75.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Ключковський Ю. Б., Принципи виборчого права: доктринальне розуміння, стан та перспективи законодавчої реалізації в Україні. - К.: Ваіте, 2018. – 908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Конституція України. – Х. : ООО «Одиссей», 2007. – 64 с.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lastRenderedPageBreak/>
        <w:t>Конституційне право України : Підруч. для студ. вищ. навч. закл. / За ред. В. П. Колісника та Ю. Г. Барабаша. – Х. : Право, 2008. – 416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Колодій А. Партійна структуризація в Україні в контексті розвитку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громадянського суспільства і поза ним / Антоніна Колодій // Громадянське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Лінецький С. В., Крижанівський В. П. Коментар до Регламенту Верховної Ради України / С. В. Лінецький, В. П. Крижанівський. – К. : «К.І.С.», 2015. – 730 с.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Панкевич І. М. Традиція виборності влади в Україні: монографія / І. М. Панкевич. – Львів : ЛНУ імені Івана Франка, 2015. – 488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Політичні партії як суб’єкт формування політико-управлінської еліти в умовах політичної модернізації : навч. посібник / [Ю. С. Ганжуров, В. В. Лісничий, О. В. Радченко] ; ред. кол. : Є. А. Афонін. — К. : Парламентське вид-во, 2008. — 416 с. 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>Політичні режими сучасності та перехід до демократії ( кол. моногр.) / (А.Ф. Колодій, Ю.А. Кужелюк, В.У. Харченко). – Львів,1999. -168с.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Політологічний енциклопедичний словник. </w:t>
      </w:r>
      <w:r w:rsidRPr="0022148E">
        <w:rPr>
          <w:rFonts w:ascii="Times New Roman" w:eastAsia="Calibri" w:hAnsi="Times New Roman" w:cs="Times New Roman"/>
          <w:sz w:val="28"/>
          <w:szCs w:val="28"/>
        </w:rPr>
        <w:t>Упоряд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2148E">
        <w:rPr>
          <w:rFonts w:ascii="Times New Roman" w:eastAsia="Calibri" w:hAnsi="Times New Roman" w:cs="Times New Roman"/>
          <w:sz w:val="28"/>
          <w:szCs w:val="28"/>
        </w:rPr>
        <w:t>: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В. П. Горбатенко.– К: . Генеза, 2004. – с. 522.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Посібник з розробки виборчих систем / Е. Рейнольдс, Б. Рейлі та ін. / пер. з англ. – К.: Нора-друк, 2003. – 168 с.</w:t>
      </w:r>
    </w:p>
    <w:p w:rsidR="006451CC" w:rsidRPr="0022148E" w:rsidRDefault="006451CC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eastAsia="Calibri" w:hAnsi="Times New Roman" w:cs="Times New Roman"/>
          <w:sz w:val="28"/>
          <w:szCs w:val="28"/>
        </w:rPr>
        <w:t>Романюк А. Партії та електоральна політика / А. Романюк,</w:t>
      </w:r>
      <w:r w:rsidRPr="00221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eastAsia="Calibri" w:hAnsi="Times New Roman" w:cs="Times New Roman"/>
          <w:sz w:val="28"/>
          <w:szCs w:val="28"/>
        </w:rPr>
        <w:t>Ю. Шведа. — Львів : «Астролябія», 2005. — 348 с.</w:t>
      </w:r>
    </w:p>
    <w:p w:rsidR="00E85ABF" w:rsidRPr="0022148E" w:rsidRDefault="00E85ABF" w:rsidP="00E85ABF">
      <w:pPr>
        <w:pStyle w:val="OsnovnTek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</w:rPr>
        <w:t>Рябов С.Г. Пол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148E">
        <w:rPr>
          <w:rFonts w:ascii="Times New Roman" w:hAnsi="Times New Roman" w:cs="Times New Roman"/>
          <w:sz w:val="28"/>
          <w:szCs w:val="28"/>
        </w:rPr>
        <w:t>тичн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і вибори. Навч. Посібник. – К., 1994.</w:t>
      </w:r>
    </w:p>
    <w:p w:rsidR="00E85ABF" w:rsidRPr="0022148E" w:rsidRDefault="00E85ABF" w:rsidP="00E85ABF">
      <w:pPr>
        <w:pStyle w:val="OsnovnTek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</w:rPr>
        <w:t>Совгиря О. В., Шукліна Н. Г. Конституційне право України. Повний курс: навч. посіб. Київ: Юрінком Інтер, 2018. - 556 с.</w:t>
      </w:r>
    </w:p>
    <w:p w:rsidR="00E85ABF" w:rsidRPr="0022148E" w:rsidRDefault="00E85ABF" w:rsidP="006451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Шведа Ю. Вибори та виборчі системи. Європейські стандарти та досвід для утвердження демократії в Україні. – Львів, 2010. – 462 с.</w:t>
      </w:r>
    </w:p>
    <w:p w:rsidR="00E85ABF" w:rsidRPr="0022148E" w:rsidRDefault="00E85ABF" w:rsidP="00BC3C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1CC" w:rsidRPr="0022148E" w:rsidRDefault="006451CC" w:rsidP="006451C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</w:rPr>
        <w:t>До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поміжна</w:t>
      </w:r>
      <w:r w:rsidRPr="0022148E">
        <w:rPr>
          <w:rFonts w:ascii="Times New Roman" w:hAnsi="Times New Roman" w:cs="Times New Roman"/>
          <w:sz w:val="28"/>
          <w:szCs w:val="28"/>
        </w:rPr>
        <w:t>:</w:t>
      </w:r>
    </w:p>
    <w:p w:rsidR="006451CC" w:rsidRPr="0022148E" w:rsidRDefault="006451CC" w:rsidP="006451C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85ABF" w:rsidRPr="0022148E" w:rsidRDefault="00E85ABF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0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Антонова О. Р. Вплив неурядових організацій на проведення парламентських виборів: форми участі та концептуальні засади / О. Р. Антонова // Наукові праці Чорноморського держ. ун-тету імені Петра Могили комплексу «Києво-Могилянська академія». </w:t>
      </w:r>
      <w:r w:rsidRPr="0022148E">
        <w:rPr>
          <w:rFonts w:ascii="Times New Roman" w:hAnsi="Times New Roman" w:cs="Times New Roman"/>
          <w:sz w:val="28"/>
          <w:szCs w:val="28"/>
        </w:rPr>
        <w:t xml:space="preserve">Сер. : Державне управління. – 2012. – Т. 202. – Вип. 190. – С. 80–84. 64. </w:t>
      </w:r>
    </w:p>
    <w:p w:rsidR="00E85ABF" w:rsidRPr="0022148E" w:rsidRDefault="00E85ABF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0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 xml:space="preserve">Антонович М. М. Виборче право в Україні та проблеми його відповідності міжнародним стандартам / М. М. Антонович // Наукові записки НаУКМА. – 2004. – Т. 31 : Політичні науки. – С. 42–47. 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0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Анохин  С. С.   </w:t>
      </w:r>
      <w:r w:rsidRPr="0022148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Политические  системи:   адаптация.   Динамика,</w:t>
      </w:r>
      <w:r w:rsidRPr="0022148E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22148E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устойчивость. — М., 1996.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Базовкін С, Кремень В. </w:t>
      </w:r>
      <w:r w:rsidRPr="0022148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Партії та громадські об'єднання Украї</w:t>
      </w:r>
      <w:r w:rsidRPr="0022148E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ни. — К., 1994.</w:t>
      </w:r>
    </w:p>
    <w:p w:rsidR="00E85ABF" w:rsidRPr="0022148E" w:rsidRDefault="00E85ABF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Галус О. О. Становлення і розвиток інституту виборів в Україні / О. О. Галус // Університетські наукові записки. – 2013. – № 4 (48). – С. 36–41.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Гаєць В. М. </w:t>
      </w:r>
      <w:r w:rsidRPr="002214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Державність України: на шляху до громадянського </w:t>
      </w:r>
      <w:r w:rsidRPr="0022148E">
        <w:rPr>
          <w:rFonts w:ascii="Times New Roman" w:hAnsi="Times New Roman" w:cs="Times New Roman"/>
          <w:color w:val="000000"/>
          <w:spacing w:val="-8"/>
          <w:sz w:val="28"/>
          <w:szCs w:val="28"/>
        </w:rPr>
        <w:t>суспільства // Віче. — 1995. — № 5.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Головатий М. Ф. </w:t>
      </w:r>
      <w:r w:rsidRPr="0022148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Мистецтво політичної діяльності. — К., 2002</w:t>
      </w:r>
    </w:p>
    <w:p w:rsidR="00E85ABF" w:rsidRPr="0022148E" w:rsidRDefault="00E85ABF" w:rsidP="00BC3C6A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lastRenderedPageBreak/>
        <w:t>Гончарова О. С. Абсентеїзм як феномен політичного процесу / О. С. Гончарова // Сучасне суспільство. – 2013. – Вип. 1. – С. 40–47.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 xml:space="preserve">.Дарендорф Р. У пошуках нового устрою: лекції на тему політики свободи у </w:t>
      </w:r>
      <w:r w:rsidRPr="002214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2148E">
        <w:rPr>
          <w:rFonts w:ascii="Times New Roman" w:hAnsi="Times New Roman" w:cs="Times New Roman"/>
          <w:sz w:val="28"/>
          <w:szCs w:val="28"/>
        </w:rPr>
        <w:t xml:space="preserve"> столітті.-  К.,2006.</w:t>
      </w:r>
    </w:p>
    <w:p w:rsidR="00E85ABF" w:rsidRPr="0022148E" w:rsidRDefault="00E85ABF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Католик Я. Б. Виборча система України в контексті трансформації політичної системи: проблеми та напрямки реформування / Я. Б. Католик // Вiсник Одесеського національного університету імені І. І. Мечникова. – Одеса : Астрапринт, 2011. – Том 16. – Вип. 10 : Сер. «Соціологія, політологія». – С. 807–814.</w:t>
      </w:r>
    </w:p>
    <w:p w:rsidR="00E85ABF" w:rsidRPr="0022148E" w:rsidRDefault="00E85ABF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Ковальчук В. Б. До легітимації державної влади через демократичні вибори: досвід вітчизняного конституціоналізму / В. Б. Ковальчук // Держава і право. – 2010. – № 47. – С. 138–143.</w:t>
      </w:r>
    </w:p>
    <w:p w:rsidR="006451CC" w:rsidRPr="0022148E" w:rsidRDefault="006451CC" w:rsidP="00BC3C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22148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Короткий оксфордський політологічний словник / Пер. з англ.; За ред.І. Макліна, А.Макмілана. – К.: Вид-во Соломії Павличко «Основи», 2005.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Кирилюк Ф.М. Політологія. Навчально-методичний комплекс. -  К.:Центр навч. літ-ри, 2004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Клементевич  Т.  </w:t>
      </w:r>
      <w:r w:rsidRPr="0022148E">
        <w:rPr>
          <w:rFonts w:ascii="Times New Roman" w:hAnsi="Times New Roman" w:cs="Times New Roman"/>
          <w:color w:val="000000"/>
          <w:sz w:val="28"/>
          <w:szCs w:val="28"/>
        </w:rPr>
        <w:t>Процесс принятия  политических решений //Э</w:t>
      </w:r>
      <w:r w:rsidRPr="0022148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лементы теории политики. — М., 1991.</w:t>
      </w:r>
    </w:p>
    <w:p w:rsidR="006451CC" w:rsidRPr="0022148E" w:rsidRDefault="006451CC" w:rsidP="00BC3C6A">
      <w:pPr>
        <w:pStyle w:val="OsnovnTek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iCs/>
          <w:sz w:val="28"/>
          <w:szCs w:val="28"/>
          <w:lang w:val="uk-UA"/>
        </w:rPr>
        <w:t>Рябов С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. Політика як суспільне явище // Політологічні читання. — 1994. — № 2. — С. 189—222.</w:t>
      </w:r>
    </w:p>
    <w:p w:rsidR="006451CC" w:rsidRPr="0022148E" w:rsidRDefault="006451CC" w:rsidP="00BC3C6A">
      <w:pPr>
        <w:pStyle w:val="OsnovnTek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iCs/>
          <w:sz w:val="28"/>
          <w:szCs w:val="28"/>
        </w:rPr>
        <w:t>Рябов С</w:t>
      </w:r>
      <w:r w:rsidRPr="0022148E">
        <w:rPr>
          <w:rFonts w:ascii="Times New Roman" w:hAnsi="Times New Roman" w:cs="Times New Roman"/>
          <w:sz w:val="28"/>
          <w:szCs w:val="28"/>
        </w:rPr>
        <w:t xml:space="preserve">. Структура і функції знань про політику //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148E">
        <w:rPr>
          <w:rFonts w:ascii="Times New Roman" w:hAnsi="Times New Roman" w:cs="Times New Roman"/>
          <w:sz w:val="28"/>
          <w:szCs w:val="28"/>
        </w:rPr>
        <w:t>Політологічні читання. — 1994. — № 1. — С. 167—190.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Рябов С. Г. </w:t>
      </w:r>
      <w:r w:rsidRPr="002214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Політологічна теорія держави. — 2-ге вид. — К.,  </w:t>
      </w:r>
      <w:r w:rsidRPr="0022148E">
        <w:rPr>
          <w:rFonts w:ascii="Times New Roman" w:hAnsi="Times New Roman" w:cs="Times New Roman"/>
          <w:color w:val="000000"/>
          <w:spacing w:val="-15"/>
          <w:sz w:val="28"/>
          <w:szCs w:val="28"/>
        </w:rPr>
        <w:t>1996.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Школаєва М. І. </w:t>
      </w:r>
      <w:r w:rsidRPr="0022148E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Трансформація політичної системи України: ін-</w:t>
      </w:r>
      <w:r w:rsidRPr="0022148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2214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ституціональний аспект // Політологічний вісник.: 36.  наук, </w:t>
      </w:r>
      <w:r w:rsidRPr="0022148E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праць. — К., 1998. — Вип. 6.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</w:rPr>
        <w:t>Шляхтун П.П. Політологія (теорія та історія політичної думки): Підручник К., 2002.</w:t>
      </w:r>
    </w:p>
    <w:p w:rsidR="006451CC" w:rsidRPr="0022148E" w:rsidRDefault="006451CC" w:rsidP="00BC3C6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214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Шумпетер Й. </w:t>
      </w:r>
      <w:r w:rsidRPr="0022148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Капіталізм, соціалізм і демократія. — К., 1995.</w:t>
      </w:r>
    </w:p>
    <w:p w:rsidR="006451CC" w:rsidRPr="0022148E" w:rsidRDefault="006451CC" w:rsidP="006451CC">
      <w:pPr>
        <w:pStyle w:val="1"/>
        <w:tabs>
          <w:tab w:val="num" w:pos="540"/>
        </w:tabs>
        <w:ind w:left="720" w:hanging="360"/>
        <w:jc w:val="center"/>
        <w:rPr>
          <w:rFonts w:ascii="Times New Roman" w:hAnsi="Times New Roman" w:cs="Times New Roman"/>
          <w:lang w:val="uk-UA"/>
        </w:rPr>
      </w:pPr>
    </w:p>
    <w:p w:rsidR="00BC3C6A" w:rsidRPr="0022148E" w:rsidRDefault="00BC3C6A" w:rsidP="006451CC">
      <w:pPr>
        <w:shd w:val="clear" w:color="auto" w:fill="FFFFFF"/>
        <w:tabs>
          <w:tab w:val="left" w:pos="0"/>
        </w:tabs>
        <w:spacing w:before="14" w:line="226" w:lineRule="exact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1. Конституція України від 28 червня 1996 р. // Відомості Верховної Ради України. – 1996. – № 30. – Ст. 141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2148E">
        <w:rPr>
          <w:rFonts w:ascii="Times New Roman" w:hAnsi="Times New Roman" w:cs="Times New Roman"/>
          <w:sz w:val="28"/>
          <w:szCs w:val="28"/>
        </w:rPr>
        <w:t xml:space="preserve">Закон України «Про відновлення дії окремих положень Конституції України» від 21 лютого 2014 р. – [Електронний ресурс]. – Режим доступу : </w:t>
      </w:r>
      <w:hyperlink r:id="rId6" w:anchor="n2" w:history="1">
        <w:r w:rsidRPr="0022148E">
          <w:rPr>
            <w:rStyle w:val="a9"/>
            <w:rFonts w:ascii="Times New Roman" w:hAnsi="Times New Roman" w:cs="Times New Roman"/>
            <w:sz w:val="28"/>
            <w:szCs w:val="28"/>
          </w:rPr>
          <w:t>http://zakon4.rada.gov.ua/laws/show/742-18/paran2#n2</w:t>
        </w:r>
      </w:hyperlink>
      <w:r w:rsidRPr="0022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2148E">
        <w:rPr>
          <w:rFonts w:ascii="Times New Roman" w:hAnsi="Times New Roman" w:cs="Times New Roman"/>
          <w:sz w:val="28"/>
          <w:szCs w:val="28"/>
        </w:rPr>
        <w:t xml:space="preserve">. Закон України «Про статус народного депутата України» від 21 листопада 1992 р. // Відомості Верховної Ради України. – 1993. – № 3. – Ст. 17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2148E">
        <w:rPr>
          <w:rFonts w:ascii="Times New Roman" w:hAnsi="Times New Roman" w:cs="Times New Roman"/>
          <w:sz w:val="28"/>
          <w:szCs w:val="28"/>
        </w:rPr>
        <w:t xml:space="preserve">Закон України «Про внесення змін до Закону України «Про статус народного депутата України» від 28 лютого 2014 р. – [Електронний ресурс]. – Режим доступу : </w:t>
      </w:r>
      <w:hyperlink r:id="rId7" w:anchor="n2" w:history="1">
        <w:r w:rsidRPr="0022148E">
          <w:rPr>
            <w:rStyle w:val="a9"/>
            <w:rFonts w:ascii="Times New Roman" w:hAnsi="Times New Roman" w:cs="Times New Roman"/>
            <w:sz w:val="28"/>
            <w:szCs w:val="28"/>
          </w:rPr>
          <w:t>http://zakon3.rada.gov.ua/laws/show/836-18/paran2#n2</w:t>
        </w:r>
      </w:hyperlink>
      <w:r w:rsidRPr="0022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148E">
        <w:rPr>
          <w:rFonts w:ascii="Times New Roman" w:hAnsi="Times New Roman" w:cs="Times New Roman"/>
          <w:sz w:val="28"/>
          <w:szCs w:val="28"/>
        </w:rPr>
        <w:t xml:space="preserve"> Закон України «Про внесення змін до Конституції України» від 8 грудня 2004 р. // Відомості Верховної Ради України. – 2005. – № 2. – Ст. 44.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Закон України «Про громадянство України» від 18 січня 2001 р. // Відомості Верховної Ради України. – 2001. – № 13. – Ст. 65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6. Закон України «Про місцеві вибори» від 14 липня 2015 р. // Відомості Верховної Ради України. – 2015. – № 37 – 38. – Ст. 366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7. Закон України «Про статус депутатів місцевих рад» від 11 липня 2002 р. // Відомості Верховної Ради України. – 2002. – № 40. – Ст. 290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8. Закон України «Про місцеве самоврядування в Україні» від 21 травня 1997 р. // Відомості Верховної Ради України. – 1997. – № 24. – Ст. 170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2148E">
        <w:rPr>
          <w:rFonts w:ascii="Times New Roman" w:hAnsi="Times New Roman" w:cs="Times New Roman"/>
          <w:sz w:val="28"/>
          <w:szCs w:val="28"/>
        </w:rPr>
        <w:t xml:space="preserve">. Закон України «Про вибори народних депутатів України» від 17 листопада 2011 р. – [Електронний ресурс]. – Режим доступу : http://zakon1.rada.gov.ua/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2148E">
        <w:rPr>
          <w:rFonts w:ascii="Times New Roman" w:hAnsi="Times New Roman" w:cs="Times New Roman"/>
          <w:sz w:val="28"/>
          <w:szCs w:val="28"/>
        </w:rPr>
        <w:t xml:space="preserve">. Постанова Верховної Ради України «Про затвердження Положення про помічника-консультанта народного депутата України» від 13 жовтня 1995 р. // Відомості Верховної Ради України. – 1995. – № 37. – Ст. 283 (зі змінами).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2148E">
        <w:rPr>
          <w:rFonts w:ascii="Times New Roman" w:hAnsi="Times New Roman" w:cs="Times New Roman"/>
          <w:sz w:val="28"/>
          <w:szCs w:val="28"/>
        </w:rPr>
        <w:t xml:space="preserve">. Указ Президента України «Про дострокове припинення повноважень Верховної Ради України» №264/2007 від 2.04.2007 р. : // Офіційний Вісник Президента України. – № 1. – 02.04.2007.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2148E">
        <w:rPr>
          <w:rFonts w:ascii="Times New Roman" w:hAnsi="Times New Roman" w:cs="Times New Roman"/>
          <w:sz w:val="28"/>
          <w:szCs w:val="28"/>
        </w:rPr>
        <w:t xml:space="preserve">. Указ Президента України «Про дострокове припинення повноважень Верховної Ради України та призначення позачергових виборів» № 690/2014 від 27.08.2014 р. : // Офіційний вісник Президента України від 27.08.2014. – № 36. – Стор. 3. – Ст. 1544. 13 </w:t>
      </w:r>
    </w:p>
    <w:p w:rsidR="00BC3C6A" w:rsidRPr="0022148E" w:rsidRDefault="00BC3C6A" w:rsidP="00BC3C6A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2148E">
        <w:rPr>
          <w:rFonts w:ascii="Times New Roman" w:hAnsi="Times New Roman" w:cs="Times New Roman"/>
          <w:sz w:val="28"/>
          <w:szCs w:val="28"/>
        </w:rPr>
        <w:t xml:space="preserve">. Указ Президента України «Про дострокове припинення повноважень Верховної Ради України та призначення позачергових виборів» №355/2007 від 26.04.2007 р.: // Офіційний Вісник Президента України. – № 5 від 26.04.2007. </w:t>
      </w:r>
    </w:p>
    <w:p w:rsidR="00BC3C6A" w:rsidRPr="0022148E" w:rsidRDefault="00BC3C6A" w:rsidP="006451CC">
      <w:pPr>
        <w:shd w:val="clear" w:color="auto" w:fill="FFFFFF"/>
        <w:tabs>
          <w:tab w:val="left" w:pos="0"/>
        </w:tabs>
        <w:spacing w:before="14" w:line="226" w:lineRule="exact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451CC" w:rsidRPr="0022148E" w:rsidRDefault="006451CC" w:rsidP="006451CC">
      <w:pPr>
        <w:shd w:val="clear" w:color="auto" w:fill="FFFFFF"/>
        <w:tabs>
          <w:tab w:val="left" w:pos="0"/>
        </w:tabs>
        <w:spacing w:before="14" w:line="226" w:lineRule="exact"/>
        <w:ind w:left="720" w:hanging="360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411F92" w:rsidRPr="0022148E">
        <w:rPr>
          <w:rFonts w:ascii="Times New Roman" w:hAnsi="Times New Roman" w:cs="Times New Roman"/>
          <w:sz w:val="28"/>
          <w:szCs w:val="28"/>
          <w:lang w:val="uk-UA"/>
        </w:rPr>
        <w:t>ернет-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ресурси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Національна бібліотека України імені В. І. Вернадського, електронні фахові видання // </w:t>
      </w:r>
      <w:r w:rsidRPr="0022148E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22148E">
        <w:rPr>
          <w:rFonts w:ascii="Times New Roman" w:hAnsi="Times New Roman" w:cs="Times New Roman"/>
          <w:noProof/>
          <w:sz w:val="28"/>
          <w:szCs w:val="28"/>
          <w:lang w:val="en-US"/>
        </w:rPr>
        <w:t>nbuv</w:t>
      </w: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22148E">
        <w:rPr>
          <w:rFonts w:ascii="Times New Roman" w:hAnsi="Times New Roman" w:cs="Times New Roman"/>
          <w:noProof/>
          <w:sz w:val="28"/>
          <w:szCs w:val="28"/>
          <w:lang w:val="en-US"/>
        </w:rPr>
        <w:t>gov</w:t>
      </w: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22148E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</w:p>
    <w:p w:rsidR="006451CC" w:rsidRPr="0022148E" w:rsidRDefault="00411F92" w:rsidP="00102829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 w:cs="Times New Roman"/>
          <w:noProof/>
          <w:sz w:val="28"/>
          <w:szCs w:val="28"/>
        </w:rPr>
      </w:pP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6451CC" w:rsidRPr="0022148E">
        <w:rPr>
          <w:rFonts w:ascii="Times New Roman" w:hAnsi="Times New Roman" w:cs="Times New Roman"/>
          <w:noProof/>
          <w:sz w:val="28"/>
          <w:szCs w:val="28"/>
        </w:rPr>
        <w:t xml:space="preserve">аукова бібліотека </w:t>
      </w: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Прикарпатського національного університету </w:t>
      </w:r>
      <w:r w:rsidR="006451CC" w:rsidRPr="0022148E">
        <w:rPr>
          <w:rFonts w:ascii="Times New Roman" w:hAnsi="Times New Roman" w:cs="Times New Roman"/>
          <w:noProof/>
          <w:sz w:val="28"/>
          <w:szCs w:val="28"/>
        </w:rPr>
        <w:t xml:space="preserve">імені В. Стефаника </w:t>
      </w:r>
      <w:r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hyperlink r:id="rId8" w:history="1">
        <w:r w:rsidRPr="0022148E">
          <w:rPr>
            <w:rStyle w:val="a9"/>
            <w:rFonts w:ascii="Times New Roman" w:hAnsi="Times New Roman" w:cs="Times New Roman"/>
            <w:sz w:val="28"/>
            <w:szCs w:val="28"/>
          </w:rPr>
          <w:t>http://lib.pnu.edu.ua/</w:t>
        </w:r>
      </w:hyperlink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 w:cs="Times New Roman"/>
          <w:noProof/>
          <w:sz w:val="28"/>
          <w:szCs w:val="28"/>
        </w:rPr>
      </w:pPr>
      <w:r w:rsidRPr="0022148E">
        <w:rPr>
          <w:rFonts w:ascii="Times New Roman" w:hAnsi="Times New Roman" w:cs="Times New Roman"/>
          <w:noProof/>
          <w:sz w:val="28"/>
          <w:szCs w:val="28"/>
        </w:rPr>
        <w:t>Національна парламентська бібліотека України //</w:t>
      </w:r>
      <w:r w:rsidRPr="0022148E">
        <w:rPr>
          <w:rFonts w:ascii="Times New Roman" w:hAnsi="Times New Roman" w:cs="Times New Roman"/>
          <w:sz w:val="28"/>
          <w:szCs w:val="28"/>
        </w:rPr>
        <w:t xml:space="preserve"> </w:t>
      </w:r>
      <w:r w:rsidRPr="0022148E">
        <w:rPr>
          <w:rFonts w:ascii="Times New Roman" w:hAnsi="Times New Roman" w:cs="Times New Roman"/>
          <w:noProof/>
          <w:sz w:val="28"/>
          <w:szCs w:val="28"/>
        </w:rPr>
        <w:t>http://www.nplu.org/</w:t>
      </w:r>
    </w:p>
    <w:p w:rsidR="00E85ABF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 w:cs="Times New Roman"/>
          <w:noProof/>
          <w:sz w:val="28"/>
          <w:szCs w:val="28"/>
        </w:rPr>
      </w:pPr>
      <w:r w:rsidRPr="0022148E">
        <w:rPr>
          <w:rFonts w:ascii="Times New Roman" w:hAnsi="Times New Roman" w:cs="Times New Roman"/>
          <w:noProof/>
          <w:sz w:val="28"/>
          <w:szCs w:val="28"/>
        </w:rPr>
        <w:t>Книжкова палата України імені Івана Федорова //</w:t>
      </w:r>
      <w:r w:rsidRPr="002214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5ABF" w:rsidRPr="0022148E">
          <w:rPr>
            <w:rStyle w:val="a9"/>
            <w:rFonts w:ascii="Times New Roman" w:hAnsi="Times New Roman" w:cs="Times New Roman"/>
            <w:noProof/>
            <w:sz w:val="28"/>
            <w:szCs w:val="28"/>
          </w:rPr>
          <w:t>http://www.ukrbook.net/</w:t>
        </w:r>
      </w:hyperlink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 w:cs="Times New Roman"/>
          <w:noProof/>
          <w:sz w:val="28"/>
          <w:szCs w:val="28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Офіційне Інтернет-представництво Президента України</w:t>
      </w:r>
      <w:r w:rsidR="00411F92" w:rsidRPr="002214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http://www.president.gov.ua/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веб-сайт Верховної Ради України http://zakon.rada.gov.ua/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Єдиний веб-портал органів виконавчої влади України http://www.kmu.gov.ua/control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веб-сайт Конституційного суду України http://www.ccu.gov.ua/uk/index</w:t>
      </w:r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веб-сервер Центральної виборчої комісії України</w:t>
      </w:r>
      <w:r w:rsidR="00411F92"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http://www.cvk.gov.ua/</w:t>
      </w:r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веб-сайт Державного комітету статистики України</w:t>
      </w:r>
      <w:r w:rsidR="00411F92"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http://www.ukrstat.gov.ua/</w:t>
      </w:r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Офіційний сайт Ради національної безпеки і оборони України</w:t>
      </w:r>
      <w:r w:rsidR="00411F92"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http://www.rainbow.gov.ua/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Національний інститут стратегічних досліджень http://www.niss.gov.ua/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сайт Ради Європи http://www.coe.int/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сайт Європейського суду з прав людини http://www.echr.coe.int/echr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сайт Венеціанської комісії Ради Європи http://www.venice.coe.int/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сайт Європейського Союзу http://europa.eu/</w:t>
      </w:r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Офіційний сайт ОБСЄ http://www.osce.org/</w:t>
      </w:r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Національної бібліотеки України ім.В.І.Вернадського</w:t>
      </w:r>
      <w:r w:rsidR="00411F92" w:rsidRPr="0022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48E">
        <w:rPr>
          <w:rFonts w:ascii="Times New Roman" w:hAnsi="Times New Roman" w:cs="Times New Roman"/>
          <w:sz w:val="28"/>
          <w:szCs w:val="28"/>
          <w:lang w:val="uk-UA"/>
        </w:rPr>
        <w:t>http://www.nbuv.gov.ua/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Національної Парламентської бібліотеки України http://www.nplu.kiev.ua/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Інституту політичних політичних і етнонаціональних досліджень ім.І.Ф.Кураса НАН України http://www.ipiend.gov.ua/?mid=1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Українського незалежного центру політичних досліджень http://www.ucipr.kiev.ua/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Українського центру політичного менеджмент http://www.politik.org.ua/</w:t>
      </w:r>
    </w:p>
    <w:p w:rsidR="006451CC" w:rsidRPr="0022148E" w:rsidRDefault="006451CC" w:rsidP="00411F92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журналу «Політологічний вісник» http://www.nbuv.gov.ua/Portal/Soc_Gum/Pv/index.html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журналу «Віче» http://www.viche.info/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альманаху «Грані» http://www.grani.org.ua/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наукового вісника «Гілея» http://www.gileya.org.ua/213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журналу «Нова парадигма» http://www.novaparadigma.org.ua/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щоденної української газети «День» http://www.day.kiev.ua/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щотижневика «2000» http://2000.net.ua/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газети «Дзеркало тижня» http://www.zn.ua/</w:t>
      </w:r>
    </w:p>
    <w:p w:rsidR="006451CC" w:rsidRPr="0022148E" w:rsidRDefault="006451CC" w:rsidP="00102829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8E">
        <w:rPr>
          <w:rFonts w:ascii="Times New Roman" w:hAnsi="Times New Roman" w:cs="Times New Roman"/>
          <w:sz w:val="28"/>
          <w:szCs w:val="28"/>
          <w:lang w:val="uk-UA"/>
        </w:rPr>
        <w:t>Сайт журналу «ПОЛИС» http://www.polistudies.ru/</w:t>
      </w:r>
    </w:p>
    <w:p w:rsidR="006451CC" w:rsidRPr="0022148E" w:rsidRDefault="006451CC" w:rsidP="006451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2D3BD1" w:rsidRPr="0022148E" w:rsidRDefault="002D3BD1" w:rsidP="006451CC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BD1" w:rsidRPr="00221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0F"/>
    <w:multiLevelType w:val="hybridMultilevel"/>
    <w:tmpl w:val="A6964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E67"/>
    <w:multiLevelType w:val="hybridMultilevel"/>
    <w:tmpl w:val="00BC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4E30"/>
    <w:multiLevelType w:val="hybridMultilevel"/>
    <w:tmpl w:val="056EA2D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24F"/>
    <w:multiLevelType w:val="hybridMultilevel"/>
    <w:tmpl w:val="17F4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E0269"/>
    <w:multiLevelType w:val="hybridMultilevel"/>
    <w:tmpl w:val="5B52B7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50707"/>
    <w:multiLevelType w:val="hybridMultilevel"/>
    <w:tmpl w:val="8342F6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165B8C"/>
    <w:multiLevelType w:val="hybridMultilevel"/>
    <w:tmpl w:val="1AB29BA6"/>
    <w:lvl w:ilvl="0" w:tplc="BD6C6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2E2C98"/>
    <w:multiLevelType w:val="hybridMultilevel"/>
    <w:tmpl w:val="0F406B5E"/>
    <w:lvl w:ilvl="0" w:tplc="6AC4450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4268D6"/>
    <w:multiLevelType w:val="hybridMultilevel"/>
    <w:tmpl w:val="FC8630AA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1D16"/>
    <w:multiLevelType w:val="hybridMultilevel"/>
    <w:tmpl w:val="5876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25A17"/>
    <w:multiLevelType w:val="hybridMultilevel"/>
    <w:tmpl w:val="224C49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DD0BAF"/>
    <w:multiLevelType w:val="hybridMultilevel"/>
    <w:tmpl w:val="7BEA43EA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2A19F5"/>
    <w:multiLevelType w:val="hybridMultilevel"/>
    <w:tmpl w:val="F7564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A"/>
    <w:rsid w:val="00005C22"/>
    <w:rsid w:val="00092697"/>
    <w:rsid w:val="000B2444"/>
    <w:rsid w:val="00102829"/>
    <w:rsid w:val="00182094"/>
    <w:rsid w:val="00187785"/>
    <w:rsid w:val="0022148E"/>
    <w:rsid w:val="002D3BD1"/>
    <w:rsid w:val="002E194C"/>
    <w:rsid w:val="00327713"/>
    <w:rsid w:val="003B690A"/>
    <w:rsid w:val="003F7AB0"/>
    <w:rsid w:val="0040445C"/>
    <w:rsid w:val="00411F92"/>
    <w:rsid w:val="004B5B03"/>
    <w:rsid w:val="00531C8C"/>
    <w:rsid w:val="005A408A"/>
    <w:rsid w:val="005E27EA"/>
    <w:rsid w:val="00640742"/>
    <w:rsid w:val="006451CC"/>
    <w:rsid w:val="007305A0"/>
    <w:rsid w:val="00772A5F"/>
    <w:rsid w:val="00871BA4"/>
    <w:rsid w:val="00891B33"/>
    <w:rsid w:val="0089764C"/>
    <w:rsid w:val="008E02A2"/>
    <w:rsid w:val="00922710"/>
    <w:rsid w:val="00940803"/>
    <w:rsid w:val="009459D8"/>
    <w:rsid w:val="00971666"/>
    <w:rsid w:val="009909AF"/>
    <w:rsid w:val="00991EDB"/>
    <w:rsid w:val="009A1DC1"/>
    <w:rsid w:val="009E3416"/>
    <w:rsid w:val="00A84A6E"/>
    <w:rsid w:val="00AB237C"/>
    <w:rsid w:val="00B0420A"/>
    <w:rsid w:val="00B9212A"/>
    <w:rsid w:val="00BC3C6A"/>
    <w:rsid w:val="00C05CBD"/>
    <w:rsid w:val="00C651BD"/>
    <w:rsid w:val="00E44AFE"/>
    <w:rsid w:val="00E759BD"/>
    <w:rsid w:val="00E85ABF"/>
    <w:rsid w:val="00ED585F"/>
    <w:rsid w:val="00F404EC"/>
    <w:rsid w:val="00F93DB6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A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45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0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B5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0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A408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0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5B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5B03"/>
    <w:rPr>
      <w:rFonts w:eastAsiaTheme="minorEastAsia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4B5B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5B03"/>
    <w:rPr>
      <w:rFonts w:eastAsiaTheme="minorEastAsia"/>
      <w:lang w:val="ru-RU" w:eastAsia="ru-RU"/>
    </w:rPr>
  </w:style>
  <w:style w:type="character" w:customStyle="1" w:styleId="40">
    <w:name w:val="Заголовок 4 Знак"/>
    <w:basedOn w:val="a0"/>
    <w:link w:val="4"/>
    <w:rsid w:val="004B5B0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customStyle="1" w:styleId="Default">
    <w:name w:val="Default"/>
    <w:rsid w:val="004B5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rsid w:val="004B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B0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764C"/>
    <w:rPr>
      <w:color w:val="0000FF" w:themeColor="hyperlink"/>
      <w:u w:val="single"/>
    </w:rPr>
  </w:style>
  <w:style w:type="paragraph" w:customStyle="1" w:styleId="11">
    <w:name w:val="1 Знак Знак Знак1 Знак Знак Знак"/>
    <w:basedOn w:val="a"/>
    <w:rsid w:val="00B92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70">
    <w:name w:val="Стиль Слева:  127 см Первая строка:  0 см"/>
    <w:basedOn w:val="a"/>
    <w:next w:val="a"/>
    <w:rsid w:val="00F404EC"/>
    <w:pPr>
      <w:widowControl w:val="0"/>
      <w:autoSpaceDE w:val="0"/>
      <w:autoSpaceDN w:val="0"/>
      <w:adjustRightInd w:val="0"/>
      <w:spacing w:after="0" w:line="312" w:lineRule="auto"/>
      <w:ind w:left="720"/>
      <w:jc w:val="center"/>
    </w:pPr>
    <w:rPr>
      <w:rFonts w:ascii="Arial" w:eastAsia="Times New Roman" w:hAnsi="Arial" w:cs="Times New Roman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F404EC"/>
    <w:pPr>
      <w:widowControl w:val="0"/>
      <w:spacing w:before="120" w:after="120" w:line="240" w:lineRule="auto"/>
      <w:contextualSpacing/>
      <w:jc w:val="both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pathway">
    <w:name w:val="pathway"/>
    <w:basedOn w:val="a0"/>
    <w:rsid w:val="00F404EC"/>
  </w:style>
  <w:style w:type="character" w:styleId="aa">
    <w:name w:val="Emphasis"/>
    <w:basedOn w:val="a0"/>
    <w:uiPriority w:val="20"/>
    <w:qFormat/>
    <w:rsid w:val="00187785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5E27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27EA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4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OsnovnTekst">
    <w:name w:val="Osnovn_Tekst"/>
    <w:basedOn w:val="a"/>
    <w:rsid w:val="006451CC"/>
    <w:pPr>
      <w:autoSpaceDE w:val="0"/>
      <w:autoSpaceDN w:val="0"/>
      <w:adjustRightInd w:val="0"/>
      <w:spacing w:after="0" w:line="252" w:lineRule="atLeast"/>
      <w:ind w:firstLine="283"/>
      <w:jc w:val="both"/>
    </w:pPr>
    <w:rPr>
      <w:rFonts w:ascii="SchoolBookCTT" w:eastAsia="Times New Roman" w:hAnsi="SchoolBookCTT" w:cs="SchoolBookCT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8A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45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0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B5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0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A408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40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5B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5B03"/>
    <w:rPr>
      <w:rFonts w:eastAsiaTheme="minorEastAsia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4B5B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5B03"/>
    <w:rPr>
      <w:rFonts w:eastAsiaTheme="minorEastAsia"/>
      <w:lang w:val="ru-RU" w:eastAsia="ru-RU"/>
    </w:rPr>
  </w:style>
  <w:style w:type="character" w:customStyle="1" w:styleId="40">
    <w:name w:val="Заголовок 4 Знак"/>
    <w:basedOn w:val="a0"/>
    <w:link w:val="4"/>
    <w:rsid w:val="004B5B0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paragraph" w:customStyle="1" w:styleId="Default">
    <w:name w:val="Default"/>
    <w:rsid w:val="004B5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rsid w:val="004B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B0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764C"/>
    <w:rPr>
      <w:color w:val="0000FF" w:themeColor="hyperlink"/>
      <w:u w:val="single"/>
    </w:rPr>
  </w:style>
  <w:style w:type="paragraph" w:customStyle="1" w:styleId="11">
    <w:name w:val="1 Знак Знак Знак1 Знак Знак Знак"/>
    <w:basedOn w:val="a"/>
    <w:rsid w:val="00B92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70">
    <w:name w:val="Стиль Слева:  127 см Первая строка:  0 см"/>
    <w:basedOn w:val="a"/>
    <w:next w:val="a"/>
    <w:rsid w:val="00F404EC"/>
    <w:pPr>
      <w:widowControl w:val="0"/>
      <w:autoSpaceDE w:val="0"/>
      <w:autoSpaceDN w:val="0"/>
      <w:adjustRightInd w:val="0"/>
      <w:spacing w:after="0" w:line="312" w:lineRule="auto"/>
      <w:ind w:left="720"/>
      <w:jc w:val="center"/>
    </w:pPr>
    <w:rPr>
      <w:rFonts w:ascii="Arial" w:eastAsia="Times New Roman" w:hAnsi="Arial" w:cs="Times New Roman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F404EC"/>
    <w:pPr>
      <w:widowControl w:val="0"/>
      <w:spacing w:before="120" w:after="120" w:line="240" w:lineRule="auto"/>
      <w:contextualSpacing/>
      <w:jc w:val="both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pathway">
    <w:name w:val="pathway"/>
    <w:basedOn w:val="a0"/>
    <w:rsid w:val="00F404EC"/>
  </w:style>
  <w:style w:type="character" w:styleId="aa">
    <w:name w:val="Emphasis"/>
    <w:basedOn w:val="a0"/>
    <w:uiPriority w:val="20"/>
    <w:qFormat/>
    <w:rsid w:val="00187785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5E27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27EA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4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OsnovnTekst">
    <w:name w:val="Osnovn_Tekst"/>
    <w:basedOn w:val="a"/>
    <w:rsid w:val="006451CC"/>
    <w:pPr>
      <w:autoSpaceDE w:val="0"/>
      <w:autoSpaceDN w:val="0"/>
      <w:adjustRightInd w:val="0"/>
      <w:spacing w:after="0" w:line="252" w:lineRule="atLeast"/>
      <w:ind w:firstLine="283"/>
      <w:jc w:val="both"/>
    </w:pPr>
    <w:rPr>
      <w:rFonts w:ascii="SchoolBookCTT" w:eastAsia="Times New Roman" w:hAnsi="SchoolBookCTT" w:cs="SchoolBookCT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nu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836-18/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742-18/paran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19716</Words>
  <Characters>11239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8</cp:revision>
  <dcterms:created xsi:type="dcterms:W3CDTF">2019-09-29T22:00:00Z</dcterms:created>
  <dcterms:modified xsi:type="dcterms:W3CDTF">2019-10-01T10:33:00Z</dcterms:modified>
</cp:coreProperties>
</file>